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FEDF7" w14:textId="7CAC36B7" w:rsidR="00486A37" w:rsidRPr="00D22261" w:rsidRDefault="00271806" w:rsidP="002B645C">
      <w:pPr>
        <w:pStyle w:val="Heading1"/>
        <w:tabs>
          <w:tab w:val="left" w:pos="4395"/>
        </w:tabs>
        <w:ind w:firstLine="567"/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3526313" wp14:editId="773C7AC3">
                <wp:simplePos x="0" y="0"/>
                <wp:positionH relativeFrom="page">
                  <wp:align>right</wp:align>
                </wp:positionH>
                <wp:positionV relativeFrom="paragraph">
                  <wp:posOffset>4451350</wp:posOffset>
                </wp:positionV>
                <wp:extent cx="2397760" cy="1282700"/>
                <wp:effectExtent l="0" t="0" r="2540" b="0"/>
                <wp:wrapSquare wrapText="bothSides"/>
                <wp:docPr id="1981843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35154" w14:textId="68A9B1B3" w:rsidR="00B9452B" w:rsidRDefault="00671F25" w:rsidP="0027180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51DDFD" wp14:editId="51584CD0">
                                  <wp:extent cx="2239701" cy="1028700"/>
                                  <wp:effectExtent l="0" t="0" r="8255" b="0"/>
                                  <wp:docPr id="206143983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3281" cy="10303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263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7.6pt;margin-top:350.5pt;width:188.8pt;height:101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" stroked="f">
                <v:textbox>
                  <w:txbxContent>
                    <w:p w14:paraId="45A35154" w14:textId="68A9B1B3" w:rsidR="00B9452B" w:rsidRDefault="00671F25" w:rsidP="0027180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51DDFD" wp14:editId="51584CD0">
                            <wp:extent cx="2239701" cy="1028700"/>
                            <wp:effectExtent l="0" t="0" r="8255" b="0"/>
                            <wp:docPr id="206143983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3281" cy="10303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71F25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157242F" wp14:editId="2C0F8A68">
                <wp:simplePos x="0" y="0"/>
                <wp:positionH relativeFrom="column">
                  <wp:posOffset>1574800</wp:posOffset>
                </wp:positionH>
                <wp:positionV relativeFrom="paragraph">
                  <wp:posOffset>4451350</wp:posOffset>
                </wp:positionV>
                <wp:extent cx="2584450" cy="1225550"/>
                <wp:effectExtent l="0" t="0" r="6350" b="0"/>
                <wp:wrapSquare wrapText="bothSides"/>
                <wp:docPr id="10313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87499" w14:textId="37308D5C" w:rsidR="00B9452B" w:rsidRDefault="00671F25" w:rsidP="00271806">
                            <w:pPr>
                              <w:ind w:hanging="14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4A66E5" wp14:editId="0E6EA23B">
                                  <wp:extent cx="2698115" cy="1052864"/>
                                  <wp:effectExtent l="0" t="0" r="0" b="0"/>
                                  <wp:docPr id="1491538565" name="Picture 1" descr="A black background with blue green and red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0743059" name="Picture 1" descr="A black background with blue green and red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3565" cy="1062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7242F" id="_x0000_s1027" type="#_x0000_t202" style="position:absolute;left:0;text-align:left;margin-left:124pt;margin-top:350.5pt;width:203.5pt;height:9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" stroked="f">
                <v:textbox>
                  <w:txbxContent>
                    <w:p w14:paraId="1CC87499" w14:textId="37308D5C" w:rsidR="00B9452B" w:rsidRDefault="00671F25" w:rsidP="00271806">
                      <w:pPr>
                        <w:ind w:hanging="14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4A66E5" wp14:editId="0E6EA23B">
                            <wp:extent cx="2698115" cy="1052864"/>
                            <wp:effectExtent l="0" t="0" r="0" b="0"/>
                            <wp:docPr id="1491538565" name="Picture 1" descr="A black background with blue green and red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0743059" name="Picture 1" descr="A black background with blue green and red 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3565" cy="1062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1F25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C59C839" wp14:editId="2D79E7E1">
                <wp:simplePos x="0" y="0"/>
                <wp:positionH relativeFrom="column">
                  <wp:posOffset>-742950</wp:posOffset>
                </wp:positionH>
                <wp:positionV relativeFrom="paragraph">
                  <wp:posOffset>4395470</wp:posOffset>
                </wp:positionV>
                <wp:extent cx="2360930" cy="1404620"/>
                <wp:effectExtent l="0" t="0" r="0" b="0"/>
                <wp:wrapSquare wrapText="bothSides"/>
                <wp:docPr id="1918852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A9E4" w14:textId="49D4C93B" w:rsidR="00B9452B" w:rsidRDefault="00671F25" w:rsidP="00671F25">
                            <w:pPr>
                              <w:jc w:val="center"/>
                            </w:pPr>
                            <w:r w:rsidRPr="00377F99">
                              <w:rPr>
                                <w:noProof/>
                              </w:rPr>
                              <w:drawing>
                                <wp:inline distT="0" distB="0" distL="0" distR="0" wp14:anchorId="67ADA134" wp14:editId="0F24F8FE">
                                  <wp:extent cx="2186523" cy="1346200"/>
                                  <wp:effectExtent l="0" t="0" r="4445" b="6350"/>
                                  <wp:docPr id="552285635" name="Picture 1" descr="A logo with a purple and white de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5789970" name="Picture 1" descr="A logo with a purple and white design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13"/>
                                          <a:srcRect l="101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3584" cy="13505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59C839" id="_x0000_s1028" type="#_x0000_t202" style="position:absolute;left:0;text-align:left;margin-left:-58.5pt;margin-top:346.1pt;width:185.9pt;height:110.6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" stroked="f">
                <v:textbox style="mso-fit-shape-to-text:t">
                  <w:txbxContent>
                    <w:p w14:paraId="0C52A9E4" w14:textId="49D4C93B" w:rsidR="00B9452B" w:rsidRDefault="00671F25" w:rsidP="00671F25">
                      <w:pPr>
                        <w:jc w:val="center"/>
                      </w:pPr>
                      <w:r w:rsidRPr="00377F99">
                        <w:rPr>
                          <w:noProof/>
                        </w:rPr>
                        <w:drawing>
                          <wp:inline distT="0" distB="0" distL="0" distR="0" wp14:anchorId="67ADA134" wp14:editId="0F24F8FE">
                            <wp:extent cx="2186523" cy="1346200"/>
                            <wp:effectExtent l="0" t="0" r="4445" b="6350"/>
                            <wp:docPr id="552285635" name="Picture 1" descr="A logo with a purple and white de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5789970" name="Picture 1" descr="A logo with a purple and white design&#10;&#10;Description automatically generated"/>
                                    <pic:cNvPicPr/>
                                  </pic:nvPicPr>
                                  <pic:blipFill rotWithShape="1">
                                    <a:blip r:embed="rId14"/>
                                    <a:srcRect l="101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93584" cy="135054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1F25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F3ABD5C" wp14:editId="71300973">
                <wp:simplePos x="0" y="0"/>
                <wp:positionH relativeFrom="column">
                  <wp:posOffset>4133850</wp:posOffset>
                </wp:positionH>
                <wp:positionV relativeFrom="paragraph">
                  <wp:posOffset>3251200</wp:posOffset>
                </wp:positionV>
                <wp:extent cx="2470150" cy="914400"/>
                <wp:effectExtent l="0" t="0" r="6350" b="0"/>
                <wp:wrapSquare wrapText="bothSides"/>
                <wp:docPr id="7518285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9AEBA" w14:textId="11400F11" w:rsidR="00B9452B" w:rsidRDefault="00671F25" w:rsidP="00B945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3794A3" wp14:editId="7E93A43A">
                                  <wp:extent cx="2324100" cy="552287"/>
                                  <wp:effectExtent l="0" t="0" r="0" b="635"/>
                                  <wp:docPr id="842117436" name="Picture 21" descr="A close-up of a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3965279" name="Picture 21" descr="A close-up of a logo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9309" cy="5559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ABD5C" id="_x0000_s1029" type="#_x0000_t202" style="position:absolute;left:0;text-align:left;margin-left:325.5pt;margin-top:256pt;width:194.5pt;height:1in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" stroked="f">
                <v:textbox>
                  <w:txbxContent>
                    <w:p w14:paraId="2849AEBA" w14:textId="11400F11" w:rsidR="00B9452B" w:rsidRDefault="00671F25" w:rsidP="00B9452B">
                      <w:r>
                        <w:rPr>
                          <w:noProof/>
                        </w:rPr>
                        <w:drawing>
                          <wp:inline distT="0" distB="0" distL="0" distR="0" wp14:anchorId="4E3794A3" wp14:editId="7E93A43A">
                            <wp:extent cx="2324100" cy="552287"/>
                            <wp:effectExtent l="0" t="0" r="0" b="635"/>
                            <wp:docPr id="842117436" name="Picture 21" descr="A close-up of a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3965279" name="Picture 21" descr="A close-up of a logo"/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9309" cy="5559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1F25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3D5F138" wp14:editId="467B7E6F">
                <wp:simplePos x="0" y="0"/>
                <wp:positionH relativeFrom="column">
                  <wp:posOffset>1634490</wp:posOffset>
                </wp:positionH>
                <wp:positionV relativeFrom="paragraph">
                  <wp:posOffset>3270250</wp:posOffset>
                </wp:positionV>
                <wp:extent cx="2508250" cy="819150"/>
                <wp:effectExtent l="0" t="0" r="6350" b="0"/>
                <wp:wrapSquare wrapText="bothSides"/>
                <wp:docPr id="10076385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2761A" w14:textId="0769A685" w:rsidR="00B9452B" w:rsidRDefault="00671F25" w:rsidP="00B945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D0A42F" wp14:editId="1904FD1B">
                                  <wp:extent cx="2194247" cy="552450"/>
                                  <wp:effectExtent l="0" t="0" r="0" b="0"/>
                                  <wp:docPr id="384583671" name="Picture 384583671" descr="A black background with a black squar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black background with a black squar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7798" cy="5558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5F138" id="_x0000_s1030" type="#_x0000_t202" style="position:absolute;left:0;text-align:left;margin-left:128.7pt;margin-top:257.5pt;width:197.5pt;height:64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" stroked="f">
                <v:textbox>
                  <w:txbxContent>
                    <w:p w14:paraId="0232761A" w14:textId="0769A685" w:rsidR="00B9452B" w:rsidRDefault="00671F25" w:rsidP="00B9452B">
                      <w:r>
                        <w:rPr>
                          <w:noProof/>
                        </w:rPr>
                        <w:drawing>
                          <wp:inline distT="0" distB="0" distL="0" distR="0" wp14:anchorId="63D0A42F" wp14:editId="1904FD1B">
                            <wp:extent cx="2194247" cy="552450"/>
                            <wp:effectExtent l="0" t="0" r="0" b="0"/>
                            <wp:docPr id="384583671" name="Picture 384583671" descr="A black background with a black squar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black background with a black square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7798" cy="5558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1F25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737C71B" wp14:editId="635D2289">
                <wp:simplePos x="0" y="0"/>
                <wp:positionH relativeFrom="column">
                  <wp:posOffset>-831850</wp:posOffset>
                </wp:positionH>
                <wp:positionV relativeFrom="paragraph">
                  <wp:posOffset>3270250</wp:posOffset>
                </wp:positionV>
                <wp:extent cx="2438400" cy="812800"/>
                <wp:effectExtent l="0" t="0" r="0" b="6350"/>
                <wp:wrapSquare wrapText="bothSides"/>
                <wp:docPr id="17799348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4852A" w14:textId="7EB2F589" w:rsidR="00B9452B" w:rsidRDefault="00B9452B" w:rsidP="00671F25">
                            <w:pPr>
                              <w:ind w:hanging="14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1B205E" wp14:editId="63A2670A">
                                  <wp:extent cx="2398190" cy="514350"/>
                                  <wp:effectExtent l="0" t="0" r="2540" b="0"/>
                                  <wp:docPr id="525717713" name="Picture 525717713" descr="A green text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5281899" name="Picture 1915281899" descr="A green text on a white backgroun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4273" cy="5199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7C71B" id="_x0000_s1031" type="#_x0000_t202" style="position:absolute;left:0;text-align:left;margin-left:-65.5pt;margin-top:257.5pt;width:192pt;height:6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" stroked="f">
                <v:textbox>
                  <w:txbxContent>
                    <w:p w14:paraId="62D4852A" w14:textId="7EB2F589" w:rsidR="00B9452B" w:rsidRDefault="00B9452B" w:rsidP="00671F25">
                      <w:pPr>
                        <w:ind w:hanging="14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1B205E" wp14:editId="63A2670A">
                            <wp:extent cx="2398190" cy="514350"/>
                            <wp:effectExtent l="0" t="0" r="2540" b="0"/>
                            <wp:docPr id="525717713" name="Picture 525717713" descr="A green text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5281899" name="Picture 1915281899" descr="A green text on a white background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4273" cy="5199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1F25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545C3FB" wp14:editId="7DA874A6">
                <wp:simplePos x="0" y="0"/>
                <wp:positionH relativeFrom="column">
                  <wp:posOffset>3999865</wp:posOffset>
                </wp:positionH>
                <wp:positionV relativeFrom="paragraph">
                  <wp:posOffset>1841500</wp:posOffset>
                </wp:positionV>
                <wp:extent cx="2591435" cy="1219200"/>
                <wp:effectExtent l="0" t="0" r="0" b="0"/>
                <wp:wrapSquare wrapText="bothSides"/>
                <wp:docPr id="2071163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143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B9A0E" w14:textId="7F9D898A" w:rsidR="00B9452B" w:rsidRDefault="00B9452B" w:rsidP="00B945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F8273D" wp14:editId="13669D93">
                                  <wp:extent cx="2412724" cy="984250"/>
                                  <wp:effectExtent l="0" t="0" r="6985" b="6350"/>
                                  <wp:docPr id="1121758510" name="Picture 1" descr="News - FPD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ews - FPD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9665" cy="9870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5C3FB" id="_x0000_s1032" type="#_x0000_t202" style="position:absolute;left:0;text-align:left;margin-left:314.95pt;margin-top:145pt;width:204.05pt;height:9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" stroked="f">
                <v:textbox>
                  <w:txbxContent>
                    <w:p w14:paraId="424B9A0E" w14:textId="7F9D898A" w:rsidR="00B9452B" w:rsidRDefault="00B9452B" w:rsidP="00B9452B">
                      <w:r>
                        <w:rPr>
                          <w:noProof/>
                        </w:rPr>
                        <w:drawing>
                          <wp:inline distT="0" distB="0" distL="0" distR="0" wp14:anchorId="67F8273D" wp14:editId="13669D93">
                            <wp:extent cx="2412724" cy="984250"/>
                            <wp:effectExtent l="0" t="0" r="6985" b="6350"/>
                            <wp:docPr id="1121758510" name="Picture 1" descr="News - FPD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ews - FPD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9665" cy="9870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1F2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B282A90" wp14:editId="24A7282A">
                <wp:simplePos x="0" y="0"/>
                <wp:positionH relativeFrom="column">
                  <wp:posOffset>1625600</wp:posOffset>
                </wp:positionH>
                <wp:positionV relativeFrom="paragraph">
                  <wp:posOffset>1822450</wp:posOffset>
                </wp:positionV>
                <wp:extent cx="2362200" cy="1092200"/>
                <wp:effectExtent l="0" t="0" r="0" b="0"/>
                <wp:wrapSquare wrapText="bothSides"/>
                <wp:docPr id="15660480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1C8BA" w14:textId="527290A5" w:rsidR="00B9452B" w:rsidRDefault="00B9452B" w:rsidP="00B945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E17048" wp14:editId="50D1FFC3">
                                  <wp:extent cx="2269710" cy="889000"/>
                                  <wp:effectExtent l="0" t="0" r="0" b="6350"/>
                                  <wp:docPr id="1502508571" name="Picture 12" descr="A close-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7053581" name="Picture 12" descr="A close-up of a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839" cy="8957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82A90" id="_x0000_s1033" type="#_x0000_t202" style="position:absolute;left:0;text-align:left;margin-left:128pt;margin-top:143.5pt;width:186pt;height:8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+htDwIAAP4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" stroked="f">
                <v:textbox>
                  <w:txbxContent>
                    <w:p w14:paraId="0601C8BA" w14:textId="527290A5" w:rsidR="00B9452B" w:rsidRDefault="00B9452B" w:rsidP="00B9452B">
                      <w:r>
                        <w:rPr>
                          <w:noProof/>
                        </w:rPr>
                        <w:drawing>
                          <wp:inline distT="0" distB="0" distL="0" distR="0" wp14:anchorId="6DE17048" wp14:editId="50D1FFC3">
                            <wp:extent cx="2269710" cy="889000"/>
                            <wp:effectExtent l="0" t="0" r="0" b="6350"/>
                            <wp:docPr id="1502508571" name="Picture 12" descr="A close-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07053581" name="Picture 12" descr="A close-up of a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839" cy="8957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1F2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76E42C" wp14:editId="781E7F22">
                <wp:simplePos x="0" y="0"/>
                <wp:positionH relativeFrom="page">
                  <wp:posOffset>4826000</wp:posOffset>
                </wp:positionH>
                <wp:positionV relativeFrom="paragraph">
                  <wp:posOffset>457200</wp:posOffset>
                </wp:positionV>
                <wp:extent cx="2708910" cy="1212850"/>
                <wp:effectExtent l="0" t="0" r="0" b="6350"/>
                <wp:wrapSquare wrapText="bothSides"/>
                <wp:docPr id="10029121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910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1261C" w14:textId="21BCEA0F" w:rsidR="00B9452B" w:rsidRDefault="00B9452B" w:rsidP="00671F25">
                            <w:pPr>
                              <w:ind w:hanging="142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47729E" wp14:editId="262ED0CC">
                                  <wp:extent cx="2673985" cy="803934"/>
                                  <wp:effectExtent l="0" t="0" r="0" b="0"/>
                                  <wp:docPr id="1044958463" name="Picture 1044958463" descr="Home - CY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ome - CY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5384" cy="8284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6E42C" id="_x0000_s1034" type="#_x0000_t202" style="position:absolute;left:0;text-align:left;margin-left:380pt;margin-top:36pt;width:213.3pt;height:9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" stroked="f">
                <v:textbox>
                  <w:txbxContent>
                    <w:p w14:paraId="7AC1261C" w14:textId="21BCEA0F" w:rsidR="00B9452B" w:rsidRDefault="00B9452B" w:rsidP="00671F25">
                      <w:pPr>
                        <w:ind w:hanging="142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47729E" wp14:editId="262ED0CC">
                            <wp:extent cx="2673985" cy="803934"/>
                            <wp:effectExtent l="0" t="0" r="0" b="0"/>
                            <wp:docPr id="1044958463" name="Picture 1044958463" descr="Home - CY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ome - CY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5384" cy="8284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71F2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439D36" wp14:editId="3AC6678E">
                <wp:simplePos x="0" y="0"/>
                <wp:positionH relativeFrom="margin">
                  <wp:posOffset>1614170</wp:posOffset>
                </wp:positionH>
                <wp:positionV relativeFrom="paragraph">
                  <wp:posOffset>392430</wp:posOffset>
                </wp:positionV>
                <wp:extent cx="2360930" cy="1404620"/>
                <wp:effectExtent l="0" t="0" r="0" b="0"/>
                <wp:wrapSquare wrapText="bothSides"/>
                <wp:docPr id="4229768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83CB" w14:textId="1052BD3C" w:rsidR="00B9452B" w:rsidRDefault="00B9452B" w:rsidP="00671F2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7B565B" wp14:editId="1AAE6ADD">
                                  <wp:extent cx="1231900" cy="1077913"/>
                                  <wp:effectExtent l="0" t="0" r="6350" b="8255"/>
                                  <wp:docPr id="1389456237" name="Picture 1" descr="Home - Community Mental Health Austral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ome - Community Mental Health Austral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3797" cy="1088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439D36" id="_x0000_s1035" type="#_x0000_t202" style="position:absolute;left:0;text-align:left;margin-left:127.1pt;margin-top:30.9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/px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" stroked="f">
                <v:textbox style="mso-fit-shape-to-text:t">
                  <w:txbxContent>
                    <w:p w14:paraId="533983CB" w14:textId="1052BD3C" w:rsidR="00B9452B" w:rsidRDefault="00B9452B" w:rsidP="00671F2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7B565B" wp14:editId="1AAE6ADD">
                            <wp:extent cx="1231900" cy="1077913"/>
                            <wp:effectExtent l="0" t="0" r="6350" b="8255"/>
                            <wp:docPr id="1389456237" name="Picture 1" descr="Home - Community Mental Health Austral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ome - Community Mental Health Austral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3797" cy="10883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452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9876866" wp14:editId="1326E12B">
                <wp:simplePos x="0" y="0"/>
                <wp:positionH relativeFrom="column">
                  <wp:posOffset>-635000</wp:posOffset>
                </wp:positionH>
                <wp:positionV relativeFrom="paragraph">
                  <wp:posOffset>1831340</wp:posOffset>
                </wp:positionV>
                <wp:extent cx="2360930" cy="1404620"/>
                <wp:effectExtent l="0" t="0" r="0" b="0"/>
                <wp:wrapSquare wrapText="bothSides"/>
                <wp:docPr id="1452421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B2066" w14:textId="607B69FE" w:rsidR="00B9452B" w:rsidRDefault="00B9452B" w:rsidP="00671F2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F6DFF7" wp14:editId="08654013">
                                  <wp:extent cx="2077720" cy="821055"/>
                                  <wp:effectExtent l="0" t="0" r="0" b="0"/>
                                  <wp:docPr id="302794125" name="Picture 1" descr="A logo with a blue and whit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3148261" name="Picture 1" descr="A logo with a blue and white backgroun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7720" cy="821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876866" id="_x0000_s1036" type="#_x0000_t202" style="position:absolute;left:0;text-align:left;margin-left:-50pt;margin-top:144.2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4s8Eg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" stroked="f">
                <v:textbox style="mso-fit-shape-to-text:t">
                  <w:txbxContent>
                    <w:p w14:paraId="25DB2066" w14:textId="607B69FE" w:rsidR="00B9452B" w:rsidRDefault="00B9452B" w:rsidP="00671F2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F6DFF7" wp14:editId="08654013">
                            <wp:extent cx="2077720" cy="821055"/>
                            <wp:effectExtent l="0" t="0" r="0" b="0"/>
                            <wp:docPr id="302794125" name="Picture 1" descr="A logo with a blue and whit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3148261" name="Picture 1" descr="A logo with a blue and white backgroun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7720" cy="821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452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A250977" wp14:editId="26DD9B0D">
                <wp:simplePos x="0" y="0"/>
                <wp:positionH relativeFrom="column">
                  <wp:posOffset>-655320</wp:posOffset>
                </wp:positionH>
                <wp:positionV relativeFrom="paragraph">
                  <wp:posOffset>403225</wp:posOffset>
                </wp:positionV>
                <wp:extent cx="236093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44A5C" w14:textId="550188F1" w:rsidR="00B9452B" w:rsidRDefault="00B9452B" w:rsidP="00B9452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BE04F0" wp14:editId="65D0155F">
                                  <wp:extent cx="1460500" cy="996950"/>
                                  <wp:effectExtent l="0" t="0" r="6350" b="0"/>
                                  <wp:docPr id="1520475992" name="image3.jpg" descr="A colorful logo with black text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1474998" name="image3.jpg" descr="A colorful logo with black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3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0500" cy="996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250977" id="_x0000_s1037" type="#_x0000_t202" style="position:absolute;left:0;text-align:left;margin-left:-51.6pt;margin-top:31.7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OXKEg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" stroked="f">
                <v:textbox style="mso-fit-shape-to-text:t">
                  <w:txbxContent>
                    <w:p w14:paraId="57144A5C" w14:textId="550188F1" w:rsidR="00B9452B" w:rsidRDefault="00B9452B" w:rsidP="00B9452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BE04F0" wp14:editId="65D0155F">
                            <wp:extent cx="1460500" cy="996950"/>
                            <wp:effectExtent l="0" t="0" r="6350" b="0"/>
                            <wp:docPr id="1520475992" name="image3.jpg" descr="A colorful logo with black text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1474998" name="image3.jpg" descr="A colorful logo with black text&#10;&#10;Description automatically generated"/>
                                    <pic:cNvPicPr/>
                                  </pic:nvPicPr>
                                  <pic:blipFill>
                                    <a:blip r:embed="rId3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0500" cy="9969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1F25">
        <w:rPr>
          <w:b/>
          <w:sz w:val="28"/>
          <w:szCs w:val="28"/>
        </w:rPr>
        <w:t>J</w:t>
      </w:r>
      <w:r w:rsidR="00A75766" w:rsidRPr="00D22261">
        <w:rPr>
          <w:b/>
          <w:sz w:val="28"/>
          <w:szCs w:val="28"/>
        </w:rPr>
        <w:t>oint Statement Calling for People with Disability</w:t>
      </w:r>
      <w:r w:rsidR="00F92AB2">
        <w:rPr>
          <w:b/>
          <w:sz w:val="28"/>
          <w:szCs w:val="28"/>
        </w:rPr>
        <w:t>’s</w:t>
      </w:r>
      <w:r w:rsidR="00A75766" w:rsidRPr="00D22261">
        <w:rPr>
          <w:b/>
          <w:sz w:val="28"/>
          <w:szCs w:val="28"/>
        </w:rPr>
        <w:t xml:space="preserve"> Access to Assistance Animals to be </w:t>
      </w:r>
      <w:proofErr w:type="gramStart"/>
      <w:r w:rsidR="00F92AB2">
        <w:rPr>
          <w:b/>
          <w:sz w:val="28"/>
          <w:szCs w:val="28"/>
        </w:rPr>
        <w:t>Protected</w:t>
      </w:r>
      <w:proofErr w:type="gramEnd"/>
      <w:r w:rsidR="00F92AB2">
        <w:rPr>
          <w:b/>
          <w:sz w:val="28"/>
          <w:szCs w:val="28"/>
        </w:rPr>
        <w:t xml:space="preserve"> </w:t>
      </w:r>
    </w:p>
    <w:p w14:paraId="39390F39" w14:textId="0AF2BBED" w:rsidR="00486A37" w:rsidRDefault="00000000" w:rsidP="00B05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5C3107">
        <w:rPr>
          <w:b/>
          <w:u w:val="single"/>
        </w:rPr>
        <w:t>Date of Release</w:t>
      </w:r>
      <w:r w:rsidRPr="005C3107">
        <w:t xml:space="preserve">: </w:t>
      </w:r>
      <w:r w:rsidR="00AF08DF" w:rsidRPr="005C3107">
        <w:rPr>
          <w:color w:val="242424"/>
          <w:shd w:val="clear" w:color="auto" w:fill="FFFFFF"/>
        </w:rPr>
        <w:t>20</w:t>
      </w:r>
      <w:r w:rsidR="00A75766" w:rsidRPr="005C3107">
        <w:rPr>
          <w:color w:val="242424"/>
          <w:shd w:val="clear" w:color="auto" w:fill="FFFFFF"/>
        </w:rPr>
        <w:t xml:space="preserve"> </w:t>
      </w:r>
      <w:r w:rsidR="004F4BA3" w:rsidRPr="005C3107">
        <w:rPr>
          <w:color w:val="242424"/>
          <w:shd w:val="clear" w:color="auto" w:fill="FFFFFF"/>
        </w:rPr>
        <w:t xml:space="preserve">March </w:t>
      </w:r>
      <w:r w:rsidRPr="005C3107">
        <w:rPr>
          <w:color w:val="242424"/>
          <w:shd w:val="clear" w:color="auto" w:fill="FFFFFF"/>
        </w:rPr>
        <w:t>202</w:t>
      </w:r>
      <w:r w:rsidR="004F4BA3" w:rsidRPr="005C3107">
        <w:rPr>
          <w:color w:val="242424"/>
          <w:shd w:val="clear" w:color="auto" w:fill="FFFFFF"/>
        </w:rPr>
        <w:t>5</w:t>
      </w:r>
    </w:p>
    <w:p w14:paraId="5D09C629" w14:textId="77777777" w:rsidR="00486A37" w:rsidRDefault="00486A37" w:rsidP="00B05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DD75EE1" w14:textId="6D0349CB" w:rsidR="00B93664" w:rsidRDefault="00A75766" w:rsidP="00B05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The above organisations</w:t>
      </w:r>
      <w:r w:rsidR="00B93664">
        <w:t xml:space="preserve"> led by the Australian Autism Alliance, release a joint statement calling for </w:t>
      </w:r>
      <w:r w:rsidR="009D1918">
        <w:t xml:space="preserve">critical reform through the establishment of </w:t>
      </w:r>
      <w:r w:rsidR="00B93664">
        <w:t xml:space="preserve">a </w:t>
      </w:r>
      <w:r w:rsidR="009D1918" w:rsidRPr="00280A06">
        <w:rPr>
          <w:b/>
          <w:bCs/>
        </w:rPr>
        <w:t>N</w:t>
      </w:r>
      <w:r w:rsidR="00B93664" w:rsidRPr="00280A06">
        <w:rPr>
          <w:b/>
          <w:bCs/>
        </w:rPr>
        <w:t xml:space="preserve">ational </w:t>
      </w:r>
      <w:r w:rsidR="009D1918" w:rsidRPr="00280A06">
        <w:rPr>
          <w:b/>
          <w:bCs/>
        </w:rPr>
        <w:t>A</w:t>
      </w:r>
      <w:r w:rsidR="00B93664" w:rsidRPr="00280A06">
        <w:rPr>
          <w:b/>
          <w:bCs/>
        </w:rPr>
        <w:t xml:space="preserve">ssistance </w:t>
      </w:r>
      <w:r w:rsidR="009D1918" w:rsidRPr="00280A06">
        <w:rPr>
          <w:b/>
          <w:bCs/>
        </w:rPr>
        <w:t>A</w:t>
      </w:r>
      <w:r w:rsidR="00B93664" w:rsidRPr="00280A06">
        <w:rPr>
          <w:b/>
          <w:bCs/>
        </w:rPr>
        <w:t xml:space="preserve">nimal </w:t>
      </w:r>
      <w:r w:rsidR="009D1918" w:rsidRPr="00280A06">
        <w:rPr>
          <w:b/>
          <w:bCs/>
        </w:rPr>
        <w:t>F</w:t>
      </w:r>
      <w:r w:rsidR="00B93664" w:rsidRPr="00280A06">
        <w:rPr>
          <w:b/>
          <w:bCs/>
        </w:rPr>
        <w:t>ramework</w:t>
      </w:r>
      <w:r w:rsidR="009D1918" w:rsidRPr="009D1918">
        <w:rPr>
          <w:color w:val="000000"/>
        </w:rPr>
        <w:t xml:space="preserve"> </w:t>
      </w:r>
      <w:r w:rsidR="009D1918">
        <w:rPr>
          <w:color w:val="000000"/>
        </w:rPr>
        <w:t>to meet the needs of people with disability, and remove inequitable access barriers.</w:t>
      </w:r>
      <w:r w:rsidR="005062CC">
        <w:rPr>
          <w:color w:val="000000"/>
        </w:rPr>
        <w:t xml:space="preserve"> </w:t>
      </w:r>
    </w:p>
    <w:p w14:paraId="28B82954" w14:textId="77777777" w:rsidR="00866DFD" w:rsidRDefault="00866DFD" w:rsidP="00B05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5BD8DFD" w14:textId="393D0E64" w:rsidR="00E53493" w:rsidRPr="001A3621" w:rsidRDefault="0068313A" w:rsidP="00B05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1A3621">
        <w:t xml:space="preserve">We welcome the </w:t>
      </w:r>
      <w:hyperlink r:id="rId33" w:history="1">
        <w:r w:rsidRPr="001A3621">
          <w:rPr>
            <w:rStyle w:val="Hyperlink"/>
          </w:rPr>
          <w:t xml:space="preserve">draft National Principles for the </w:t>
        </w:r>
        <w:r w:rsidR="002D2D50" w:rsidRPr="001A3621">
          <w:rPr>
            <w:rStyle w:val="Hyperlink"/>
          </w:rPr>
          <w:t>R</w:t>
        </w:r>
        <w:r w:rsidRPr="001A3621">
          <w:rPr>
            <w:rStyle w:val="Hyperlink"/>
          </w:rPr>
          <w:t>egulation of Assistance Animals</w:t>
        </w:r>
      </w:hyperlink>
      <w:r w:rsidR="002D2D50" w:rsidRPr="001A3621">
        <w:rPr>
          <w:rStyle w:val="Hyperlink"/>
        </w:rPr>
        <w:t xml:space="preserve"> </w:t>
      </w:r>
      <w:r w:rsidR="002D2D50" w:rsidRPr="001A3621">
        <w:t xml:space="preserve">released by the </w:t>
      </w:r>
      <w:r w:rsidR="002D2D50" w:rsidRPr="001A3621">
        <w:rPr>
          <w:b/>
          <w:bCs/>
        </w:rPr>
        <w:t>Department of Social Services</w:t>
      </w:r>
      <w:r w:rsidR="002D2D50" w:rsidRPr="001A3621">
        <w:t xml:space="preserve"> (‘</w:t>
      </w:r>
      <w:r w:rsidR="002D2D50" w:rsidRPr="001A3621">
        <w:rPr>
          <w:b/>
          <w:bCs/>
        </w:rPr>
        <w:t>DSS</w:t>
      </w:r>
      <w:r w:rsidR="002D2D50" w:rsidRPr="001A3621">
        <w:t xml:space="preserve">’) </w:t>
      </w:r>
      <w:r w:rsidR="000066E4" w:rsidRPr="001A3621">
        <w:t xml:space="preserve">for consultation </w:t>
      </w:r>
      <w:r w:rsidR="002D2D50" w:rsidRPr="001A3621">
        <w:t>on 7 March 2025</w:t>
      </w:r>
      <w:r w:rsidRPr="001A3621">
        <w:t xml:space="preserve">. </w:t>
      </w:r>
      <w:r w:rsidR="00E53493" w:rsidRPr="001A3621">
        <w:rPr>
          <w:color w:val="000000"/>
        </w:rPr>
        <w:t xml:space="preserve">Over </w:t>
      </w:r>
      <w:r w:rsidR="00E53493" w:rsidRPr="001A3621">
        <w:rPr>
          <w:b/>
          <w:color w:val="000000"/>
        </w:rPr>
        <w:t>94</w:t>
      </w:r>
      <w:r w:rsidR="00E53493" w:rsidRPr="001A3621">
        <w:rPr>
          <w:color w:val="000000"/>
        </w:rPr>
        <w:t xml:space="preserve">% of respondents – to a </w:t>
      </w:r>
      <w:hyperlink r:id="rId34">
        <w:r w:rsidR="00E53493" w:rsidRPr="001A3621">
          <w:rPr>
            <w:color w:val="0563C1"/>
            <w:u w:val="single"/>
          </w:rPr>
          <w:t>2021 consultation conducted by the Department of Social Services (‘</w:t>
        </w:r>
      </w:hyperlink>
      <w:hyperlink r:id="rId35">
        <w:r w:rsidR="00E53493" w:rsidRPr="001A3621">
          <w:rPr>
            <w:b/>
            <w:color w:val="0563C1"/>
            <w:u w:val="single"/>
          </w:rPr>
          <w:t>DSS</w:t>
        </w:r>
      </w:hyperlink>
      <w:hyperlink r:id="rId36">
        <w:r w:rsidR="00E53493" w:rsidRPr="001A3621">
          <w:rPr>
            <w:color w:val="0563C1"/>
            <w:u w:val="single"/>
          </w:rPr>
          <w:t>’)</w:t>
        </w:r>
      </w:hyperlink>
      <w:r w:rsidR="00E53493" w:rsidRPr="001A3621">
        <w:rPr>
          <w:color w:val="000000"/>
        </w:rPr>
        <w:t xml:space="preserve"> – called for national consistency in assistance animal regulation in the form of a national P</w:t>
      </w:r>
      <w:r w:rsidR="006540F2" w:rsidRPr="001A3621">
        <w:rPr>
          <w:color w:val="000000"/>
        </w:rPr>
        <w:t>ublic Access Test (‘P</w:t>
      </w:r>
      <w:r w:rsidR="00E53493" w:rsidRPr="001A3621">
        <w:rPr>
          <w:color w:val="000000"/>
        </w:rPr>
        <w:t>AT</w:t>
      </w:r>
      <w:r w:rsidR="006540F2" w:rsidRPr="001A3621">
        <w:rPr>
          <w:color w:val="000000"/>
        </w:rPr>
        <w:t>’)</w:t>
      </w:r>
      <w:r w:rsidR="00E53493" w:rsidRPr="001A3621">
        <w:rPr>
          <w:color w:val="000000"/>
        </w:rPr>
        <w:t xml:space="preserve">, </w:t>
      </w:r>
      <w:r w:rsidR="006540F2" w:rsidRPr="001A3621">
        <w:rPr>
          <w:color w:val="000000"/>
        </w:rPr>
        <w:t xml:space="preserve">national </w:t>
      </w:r>
      <w:r w:rsidR="00E53493" w:rsidRPr="001A3621">
        <w:rPr>
          <w:color w:val="000000"/>
        </w:rPr>
        <w:t>accreditation requirements</w:t>
      </w:r>
      <w:r w:rsidR="002D2D50" w:rsidRPr="001A3621">
        <w:rPr>
          <w:color w:val="000000"/>
        </w:rPr>
        <w:t xml:space="preserve"> &amp; </w:t>
      </w:r>
      <w:r w:rsidR="00E53493" w:rsidRPr="001A3621">
        <w:rPr>
          <w:color w:val="000000"/>
        </w:rPr>
        <w:t xml:space="preserve">standards, a national identity card, and improved standards regarding assistance animal trainers </w:t>
      </w:r>
      <w:r w:rsidR="006540F2" w:rsidRPr="001A3621">
        <w:rPr>
          <w:color w:val="000000"/>
        </w:rPr>
        <w:t xml:space="preserve">&amp; </w:t>
      </w:r>
      <w:r w:rsidR="00E53493" w:rsidRPr="001A3621">
        <w:rPr>
          <w:color w:val="000000"/>
        </w:rPr>
        <w:t xml:space="preserve">assistance animal training organisations. </w:t>
      </w:r>
    </w:p>
    <w:p w14:paraId="471E0839" w14:textId="77777777" w:rsidR="002D2D50" w:rsidRDefault="002D2D50" w:rsidP="00B05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yellow"/>
        </w:rPr>
      </w:pPr>
    </w:p>
    <w:p w14:paraId="13E2D74B" w14:textId="4A044EA1" w:rsidR="00B05EC8" w:rsidRDefault="00CA6982" w:rsidP="00B05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1A3621">
        <w:t>However, w</w:t>
      </w:r>
      <w:r w:rsidR="00B05EC8" w:rsidRPr="001A3621">
        <w:t xml:space="preserve">e need to go further </w:t>
      </w:r>
      <w:r w:rsidR="002D2D50" w:rsidRPr="001A3621">
        <w:t>and</w:t>
      </w:r>
      <w:r w:rsidRPr="001A3621">
        <w:t xml:space="preserve"> develop </w:t>
      </w:r>
      <w:r w:rsidR="0068313A" w:rsidRPr="001A3621">
        <w:t xml:space="preserve">an overarching </w:t>
      </w:r>
      <w:r w:rsidR="00E1508B" w:rsidRPr="001A3621">
        <w:t>N</w:t>
      </w:r>
      <w:r w:rsidR="0068313A" w:rsidRPr="001A3621">
        <w:t>ational</w:t>
      </w:r>
      <w:r w:rsidR="00E1508B" w:rsidRPr="001A3621">
        <w:t xml:space="preserve"> Assistance Animal</w:t>
      </w:r>
      <w:r w:rsidR="0068313A" w:rsidRPr="001A3621">
        <w:t xml:space="preserve"> </w:t>
      </w:r>
      <w:r w:rsidR="00E1508B" w:rsidRPr="001A3621">
        <w:t>F</w:t>
      </w:r>
      <w:r w:rsidR="0068313A" w:rsidRPr="001A3621">
        <w:t>ramework</w:t>
      </w:r>
      <w:r w:rsidRPr="001A3621">
        <w:t xml:space="preserve"> </w:t>
      </w:r>
      <w:r w:rsidR="002D2D50" w:rsidRPr="001A3621">
        <w:t>that</w:t>
      </w:r>
      <w:r w:rsidRPr="001A3621">
        <w:t xml:space="preserve"> embeds, implements, and actualises the National Principles</w:t>
      </w:r>
      <w:r w:rsidR="0068313A" w:rsidRPr="001A3621">
        <w:t xml:space="preserve">.  </w:t>
      </w:r>
      <w:r w:rsidR="002D2D50" w:rsidRPr="001A3621">
        <w:t>This</w:t>
      </w:r>
      <w:r w:rsidRPr="001A3621">
        <w:t xml:space="preserve"> </w:t>
      </w:r>
      <w:r w:rsidR="0068313A" w:rsidRPr="001A3621">
        <w:t xml:space="preserve">will </w:t>
      </w:r>
      <w:r w:rsidRPr="001A3621">
        <w:t xml:space="preserve">enable </w:t>
      </w:r>
      <w:r w:rsidR="0068313A" w:rsidRPr="001A3621">
        <w:t xml:space="preserve">the </w:t>
      </w:r>
      <w:r w:rsidR="00E1508B" w:rsidRPr="001A3621">
        <w:t>National P</w:t>
      </w:r>
      <w:r w:rsidR="0068313A" w:rsidRPr="001A3621">
        <w:t xml:space="preserve">rinciples to operate together with </w:t>
      </w:r>
      <w:r w:rsidR="00E1643A" w:rsidRPr="001A3621">
        <w:t xml:space="preserve">state/territory </w:t>
      </w:r>
      <w:r w:rsidR="0068313A" w:rsidRPr="001A3621">
        <w:t>policy and practice</w:t>
      </w:r>
      <w:r w:rsidR="00E1508B" w:rsidRPr="001A3621">
        <w:t>,</w:t>
      </w:r>
      <w:r w:rsidR="0068313A" w:rsidRPr="001A3621">
        <w:t xml:space="preserve"> </w:t>
      </w:r>
      <w:r w:rsidRPr="001A3621">
        <w:t xml:space="preserve">thereby </w:t>
      </w:r>
      <w:r w:rsidR="0068313A" w:rsidRPr="001A3621">
        <w:t>enabl</w:t>
      </w:r>
      <w:r w:rsidR="00E1508B" w:rsidRPr="001A3621">
        <w:t>ing</w:t>
      </w:r>
      <w:r w:rsidR="0068313A" w:rsidRPr="001A3621">
        <w:t xml:space="preserve"> a whole</w:t>
      </w:r>
      <w:r w:rsidR="00E1508B" w:rsidRPr="001A3621">
        <w:t>-</w:t>
      </w:r>
      <w:r w:rsidR="0068313A" w:rsidRPr="001A3621">
        <w:t>of</w:t>
      </w:r>
      <w:r w:rsidR="00E1508B" w:rsidRPr="001A3621">
        <w:t>-</w:t>
      </w:r>
      <w:r w:rsidR="0068313A" w:rsidRPr="001A3621">
        <w:t>government and cross</w:t>
      </w:r>
      <w:r w:rsidR="000066E4" w:rsidRPr="001A3621">
        <w:t>-</w:t>
      </w:r>
      <w:r w:rsidR="00E1508B" w:rsidRPr="001A3621">
        <w:t>-</w:t>
      </w:r>
      <w:r w:rsidR="0068313A" w:rsidRPr="001A3621">
        <w:t xml:space="preserve">jurisdictional approach. </w:t>
      </w:r>
      <w:r w:rsidR="00E53493" w:rsidRPr="001A3621">
        <w:t>Furthermore,</w:t>
      </w:r>
      <w:r w:rsidR="00977C58" w:rsidRPr="001A3621">
        <w:rPr>
          <w:color w:val="000000"/>
        </w:rPr>
        <w:t xml:space="preserve"> the</w:t>
      </w:r>
      <w:r w:rsidR="00E53493" w:rsidRPr="001A3621">
        <w:rPr>
          <w:color w:val="000000"/>
        </w:rPr>
        <w:t xml:space="preserve"> disability</w:t>
      </w:r>
      <w:r w:rsidR="00977C58" w:rsidRPr="001A3621">
        <w:rPr>
          <w:color w:val="000000"/>
        </w:rPr>
        <w:t xml:space="preserve"> community </w:t>
      </w:r>
      <w:r w:rsidR="00E53493" w:rsidRPr="001A3621">
        <w:rPr>
          <w:color w:val="000000"/>
        </w:rPr>
        <w:t xml:space="preserve">– especially those who use assistance animals – must be partners in </w:t>
      </w:r>
      <w:r w:rsidR="002D2D50" w:rsidRPr="001A3621">
        <w:rPr>
          <w:color w:val="000000"/>
        </w:rPr>
        <w:t>co-</w:t>
      </w:r>
      <w:r w:rsidR="00E53493" w:rsidRPr="001A3621">
        <w:rPr>
          <w:color w:val="000000"/>
        </w:rPr>
        <w:t>design and implement</w:t>
      </w:r>
      <w:r w:rsidR="00A43217">
        <w:rPr>
          <w:color w:val="000000"/>
        </w:rPr>
        <w:t>ation</w:t>
      </w:r>
      <w:r w:rsidR="00977C58" w:rsidRPr="001A3621">
        <w:rPr>
          <w:color w:val="000000"/>
        </w:rPr>
        <w:t xml:space="preserve">. </w:t>
      </w:r>
    </w:p>
    <w:p w14:paraId="6281FB71" w14:textId="77777777" w:rsidR="002D2D50" w:rsidRDefault="002D2D50" w:rsidP="00B05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712CE6E" w14:textId="77777777" w:rsidR="002B645C" w:rsidRDefault="002B645C" w:rsidP="00B05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F683EDF" w14:textId="77777777" w:rsidR="002B645C" w:rsidRDefault="002B645C" w:rsidP="00B05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9E69C8A" w14:textId="77777777" w:rsidR="002B645C" w:rsidRDefault="002B645C" w:rsidP="00B05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2FF224C" w14:textId="4D40CC33" w:rsidR="00486A37" w:rsidRDefault="00977C58" w:rsidP="00B05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</w:t>
      </w:r>
      <w:r w:rsidR="006A682E">
        <w:rPr>
          <w:color w:val="000000"/>
        </w:rPr>
        <w:t xml:space="preserve"> National Assistance Animal Framework</w:t>
      </w:r>
      <w:r>
        <w:rPr>
          <w:color w:val="000000"/>
        </w:rPr>
        <w:t xml:space="preserve"> would also</w:t>
      </w:r>
      <w:r w:rsidR="006A682E">
        <w:rPr>
          <w:color w:val="000000"/>
        </w:rPr>
        <w:t xml:space="preserve"> address current gaps in assistance animal policies – such as </w:t>
      </w:r>
      <w:r w:rsidR="00D57494">
        <w:rPr>
          <w:color w:val="000000"/>
        </w:rPr>
        <w:t xml:space="preserve">the assistance animal guidelines </w:t>
      </w:r>
      <w:r w:rsidR="006A682E">
        <w:rPr>
          <w:color w:val="000000"/>
        </w:rPr>
        <w:t xml:space="preserve">of the </w:t>
      </w:r>
      <w:r w:rsidR="00D57494" w:rsidRPr="001A3621">
        <w:rPr>
          <w:b/>
          <w:bCs/>
          <w:color w:val="000000"/>
        </w:rPr>
        <w:t>National Disability Insurance Scheme</w:t>
      </w:r>
      <w:r w:rsidR="00D57494">
        <w:rPr>
          <w:color w:val="000000"/>
        </w:rPr>
        <w:t xml:space="preserve"> (‘</w:t>
      </w:r>
      <w:r w:rsidR="006A682E" w:rsidRPr="001A3621">
        <w:rPr>
          <w:b/>
          <w:bCs/>
          <w:color w:val="000000"/>
        </w:rPr>
        <w:t>NDIS</w:t>
      </w:r>
      <w:r w:rsidR="00D57494">
        <w:rPr>
          <w:color w:val="000000"/>
        </w:rPr>
        <w:t>’)</w:t>
      </w:r>
      <w:r w:rsidR="006A682E">
        <w:rPr>
          <w:color w:val="000000"/>
        </w:rPr>
        <w:t>. Currently, the National Disability Insurance Agency (‘</w:t>
      </w:r>
      <w:r w:rsidR="006A682E">
        <w:rPr>
          <w:b/>
          <w:color w:val="000000"/>
        </w:rPr>
        <w:t>NDIA</w:t>
      </w:r>
      <w:r w:rsidR="006A682E">
        <w:rPr>
          <w:color w:val="000000"/>
        </w:rPr>
        <w:t xml:space="preserve">’) implements </w:t>
      </w:r>
      <w:hyperlink r:id="rId37">
        <w:r w:rsidR="00486A37">
          <w:rPr>
            <w:color w:val="1155CC"/>
            <w:u w:val="single"/>
          </w:rPr>
          <w:t>Operational guidelines and policies</w:t>
        </w:r>
      </w:hyperlink>
      <w:r w:rsidR="006A682E">
        <w:rPr>
          <w:color w:val="000000"/>
        </w:rPr>
        <w:t xml:space="preserve"> that set out the types of assistance animals </w:t>
      </w:r>
      <w:r w:rsidR="000F37FF">
        <w:rPr>
          <w:color w:val="000000"/>
        </w:rPr>
        <w:t xml:space="preserve">that </w:t>
      </w:r>
      <w:r w:rsidR="006A682E">
        <w:rPr>
          <w:color w:val="000000"/>
        </w:rPr>
        <w:t>the NDIS will fund. These are:</w:t>
      </w:r>
    </w:p>
    <w:p w14:paraId="60D36E63" w14:textId="77777777" w:rsidR="00486A37" w:rsidRDefault="00486A37" w:rsidP="00B05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3EAF52" w14:textId="77777777" w:rsidR="00486A37" w:rsidRDefault="00000000" w:rsidP="00B05E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t>Dog guides</w:t>
      </w:r>
      <w:r>
        <w:rPr>
          <w:color w:val="000000"/>
        </w:rPr>
        <w:t xml:space="preserve"> &amp; </w:t>
      </w:r>
      <w:r>
        <w:rPr>
          <w:b/>
          <w:color w:val="000000"/>
        </w:rPr>
        <w:t>hearing assistance animals</w:t>
      </w:r>
      <w:r>
        <w:rPr>
          <w:color w:val="000000"/>
        </w:rPr>
        <w:t xml:space="preserve"> — for the blind &amp; D/deaf </w:t>
      </w:r>
      <w:proofErr w:type="gramStart"/>
      <w:r>
        <w:rPr>
          <w:color w:val="000000"/>
        </w:rPr>
        <w:t>communities;</w:t>
      </w:r>
      <w:proofErr w:type="gramEnd"/>
    </w:p>
    <w:p w14:paraId="41D8B115" w14:textId="77777777" w:rsidR="00486A37" w:rsidRDefault="00000000" w:rsidP="00B05E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Physical assistance animals — also commonly known as </w:t>
      </w:r>
      <w:r>
        <w:rPr>
          <w:b/>
          <w:color w:val="000000"/>
        </w:rPr>
        <w:t>mobility assistance animals</w:t>
      </w:r>
      <w:r>
        <w:rPr>
          <w:color w:val="000000"/>
        </w:rPr>
        <w:t xml:space="preserve"> for people with physical disability; and</w:t>
      </w:r>
    </w:p>
    <w:p w14:paraId="310E59BB" w14:textId="0CEF19AB" w:rsidR="00486A37" w:rsidRPr="00120841" w:rsidRDefault="00000000" w:rsidP="00B05E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Assistance animals for some participants who have been diagnosed by a psychiatrist with long</w:t>
      </w:r>
      <w:r w:rsidR="000F37FF">
        <w:rPr>
          <w:color w:val="000000"/>
        </w:rPr>
        <w:t>-</w:t>
      </w:r>
      <w:r>
        <w:rPr>
          <w:color w:val="000000"/>
        </w:rPr>
        <w:t xml:space="preserve">term but stable </w:t>
      </w:r>
      <w:r>
        <w:rPr>
          <w:b/>
          <w:color w:val="000000"/>
        </w:rPr>
        <w:t>Post-Traumatic Stress Disorder</w:t>
      </w:r>
      <w:r>
        <w:rPr>
          <w:color w:val="000000"/>
        </w:rPr>
        <w:t xml:space="preserve"> (‘</w:t>
      </w:r>
      <w:r>
        <w:rPr>
          <w:b/>
          <w:color w:val="000000"/>
        </w:rPr>
        <w:t>PTSD</w:t>
      </w:r>
      <w:r>
        <w:rPr>
          <w:color w:val="000000"/>
        </w:rPr>
        <w:t>’).</w:t>
      </w:r>
    </w:p>
    <w:p w14:paraId="0E953261" w14:textId="77777777" w:rsidR="00486A37" w:rsidRDefault="00486A37" w:rsidP="00B05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A471183" w14:textId="7F17BD6E" w:rsidR="00831904" w:rsidRDefault="007A7BE2" w:rsidP="00B05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The Operational Guidelines and their limitation to these three types — thereby excluding </w:t>
      </w:r>
      <w:r>
        <w:rPr>
          <w:b/>
          <w:color w:val="000000"/>
        </w:rPr>
        <w:t>medical alert assistance animals</w:t>
      </w:r>
      <w:r>
        <w:rPr>
          <w:color w:val="000000"/>
        </w:rPr>
        <w:t xml:space="preserve">, such as </w:t>
      </w:r>
      <w:r>
        <w:rPr>
          <w:b/>
          <w:color w:val="000000"/>
        </w:rPr>
        <w:t>epilepsy seizure dogs</w:t>
      </w:r>
      <w:r>
        <w:rPr>
          <w:color w:val="000000"/>
        </w:rPr>
        <w:t xml:space="preserve"> for </w:t>
      </w:r>
      <w:r>
        <w:rPr>
          <w:b/>
          <w:color w:val="000000"/>
        </w:rPr>
        <w:t>people with epilepsy</w:t>
      </w:r>
      <w:r>
        <w:rPr>
          <w:color w:val="000000"/>
        </w:rPr>
        <w:t xml:space="preserve"> or </w:t>
      </w:r>
      <w:r>
        <w:rPr>
          <w:b/>
          <w:color w:val="000000"/>
        </w:rPr>
        <w:t>hypoglycaemic &amp; hyperglycaemic alert dogs</w:t>
      </w:r>
      <w:r>
        <w:rPr>
          <w:color w:val="000000"/>
        </w:rPr>
        <w:t xml:space="preserve"> for </w:t>
      </w:r>
      <w:r>
        <w:rPr>
          <w:b/>
          <w:color w:val="000000"/>
        </w:rPr>
        <w:t>people living with diabetes</w:t>
      </w:r>
      <w:r>
        <w:rPr>
          <w:color w:val="000000"/>
        </w:rPr>
        <w:t xml:space="preserve"> — do not reflect the diverse range of assistance animal users. Despite the international evidence for the efficacy of medical alert assistance animals for both diabetes and epilepsy,</w:t>
      </w:r>
      <w:r>
        <w:rPr>
          <w:color w:val="000000"/>
          <w:vertAlign w:val="superscript"/>
        </w:rPr>
        <w:footnoteReference w:id="1"/>
      </w:r>
      <w:r>
        <w:rPr>
          <w:color w:val="000000"/>
        </w:rPr>
        <w:t xml:space="preserve"> the NDIA goes as far as to erroneously claim </w:t>
      </w:r>
      <w:proofErr w:type="gramStart"/>
      <w:r>
        <w:rPr>
          <w:color w:val="000000"/>
        </w:rPr>
        <w:t>that</w:t>
      </w:r>
      <w:proofErr w:type="gramEnd"/>
      <w:r>
        <w:rPr>
          <w:color w:val="000000"/>
        </w:rPr>
        <w:t xml:space="preserve"> </w:t>
      </w:r>
    </w:p>
    <w:p w14:paraId="0CBA65BE" w14:textId="167CA9BC" w:rsidR="00486A37" w:rsidRDefault="007A7BE2" w:rsidP="00B05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“</w:t>
      </w:r>
      <w:hyperlink r:id="rId38">
        <w:r w:rsidR="00486A37">
          <w:rPr>
            <w:i/>
            <w:color w:val="1155CC"/>
            <w:u w:val="single"/>
          </w:rPr>
          <w:t>there’s currently very little evidence that epilepsy seizure dogs are an effective and reliable disability support</w:t>
        </w:r>
      </w:hyperlink>
      <w:r>
        <w:rPr>
          <w:color w:val="000000"/>
        </w:rPr>
        <w:t>”.</w:t>
      </w:r>
      <w:r>
        <w:rPr>
          <w:color w:val="000000"/>
          <w:vertAlign w:val="superscript"/>
        </w:rPr>
        <w:footnoteReference w:id="2"/>
      </w:r>
      <w:r>
        <w:rPr>
          <w:color w:val="000000"/>
        </w:rPr>
        <w:t xml:space="preserve"> This is despite the widespread use of alert /response assistance animals, especially for people living with conditions such as diabetes or epilepsy, across the globe. For many NDIS participants, medical alert assistance animals are a reasonable and necessary support </w:t>
      </w:r>
      <w:r w:rsidR="000F37FF">
        <w:rPr>
          <w:color w:val="000000"/>
        </w:rPr>
        <w:t xml:space="preserve">that </w:t>
      </w:r>
      <w:r>
        <w:rPr>
          <w:color w:val="000000"/>
        </w:rPr>
        <w:t>must be preserved.</w:t>
      </w:r>
    </w:p>
    <w:p w14:paraId="1178B5F1" w14:textId="77777777" w:rsidR="00907341" w:rsidRDefault="00907341" w:rsidP="00B05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DF9ECFB" w14:textId="60E5B7D8" w:rsidR="00486A37" w:rsidRDefault="007A7BE2" w:rsidP="00B05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The Operational Guidelines also exclude — without adequate justification or explanation — funding for a PTSD assistance animal unless the participant’s </w:t>
      </w:r>
      <w:r>
        <w:rPr>
          <w:i/>
          <w:color w:val="000000"/>
          <w:u w:val="single"/>
        </w:rPr>
        <w:t>only</w:t>
      </w:r>
      <w:r>
        <w:rPr>
          <w:color w:val="000000"/>
        </w:rPr>
        <w:t xml:space="preserve"> psychiatric diagnosis is PTSD. The presence of co-occurring conditions is the norm for PTSD, whereby over </w:t>
      </w:r>
      <w:r>
        <w:rPr>
          <w:b/>
          <w:color w:val="000000"/>
        </w:rPr>
        <w:t>78</w:t>
      </w:r>
      <w:r>
        <w:rPr>
          <w:color w:val="000000"/>
        </w:rPr>
        <w:t xml:space="preserve">% of people with PTSD will experience at least one additional lifetime mental health condition — and around </w:t>
      </w:r>
      <w:r>
        <w:rPr>
          <w:b/>
          <w:color w:val="000000"/>
        </w:rPr>
        <w:t>50</w:t>
      </w:r>
      <w:r>
        <w:rPr>
          <w:color w:val="000000"/>
        </w:rPr>
        <w:t>% will experience three or more psychological co-occurring conditions.</w:t>
      </w:r>
      <w:r>
        <w:rPr>
          <w:color w:val="000000"/>
          <w:vertAlign w:val="superscript"/>
        </w:rPr>
        <w:footnoteReference w:id="3"/>
      </w:r>
      <w:r>
        <w:rPr>
          <w:color w:val="000000"/>
        </w:rPr>
        <w:t xml:space="preserve"> </w:t>
      </w:r>
    </w:p>
    <w:p w14:paraId="42B449E7" w14:textId="77777777" w:rsidR="00826EB0" w:rsidRDefault="00826EB0" w:rsidP="00B05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80ADB4F" w14:textId="51912B6A" w:rsidR="00486A37" w:rsidRDefault="00000000" w:rsidP="00B05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Limiting assistance animals, which can significantly improve life</w:t>
      </w:r>
      <w:r w:rsidR="000F37FF">
        <w:rPr>
          <w:color w:val="000000"/>
        </w:rPr>
        <w:t xml:space="preserve"> </w:t>
      </w:r>
      <w:r>
        <w:rPr>
          <w:color w:val="000000"/>
        </w:rPr>
        <w:t>outcomes for people with PTSD,</w:t>
      </w:r>
      <w:r>
        <w:rPr>
          <w:color w:val="000000"/>
          <w:vertAlign w:val="superscript"/>
        </w:rPr>
        <w:footnoteReference w:id="4"/>
      </w:r>
      <w:r>
        <w:rPr>
          <w:color w:val="000000"/>
        </w:rPr>
        <w:t xml:space="preserve"> to NDIS participants without </w:t>
      </w:r>
      <w:r w:rsidR="001B62BB">
        <w:rPr>
          <w:color w:val="000000"/>
        </w:rPr>
        <w:t xml:space="preserve">co-occurring </w:t>
      </w:r>
      <w:r>
        <w:rPr>
          <w:color w:val="000000"/>
        </w:rPr>
        <w:t xml:space="preserve">PTSD would arbitrarily exclude </w:t>
      </w:r>
      <w:proofErr w:type="gramStart"/>
      <w:r>
        <w:rPr>
          <w:color w:val="000000"/>
        </w:rPr>
        <w:t>the majority of</w:t>
      </w:r>
      <w:proofErr w:type="gramEnd"/>
      <w:r>
        <w:rPr>
          <w:color w:val="000000"/>
        </w:rPr>
        <w:t xml:space="preserve"> people with more complex, </w:t>
      </w:r>
      <w:r w:rsidR="001B62BB">
        <w:rPr>
          <w:color w:val="000000"/>
        </w:rPr>
        <w:t xml:space="preserve">co-occurring </w:t>
      </w:r>
      <w:r>
        <w:rPr>
          <w:color w:val="000000"/>
        </w:rPr>
        <w:t>presentations of PTSD — especially people with psychosocial disability and people with complex support needs, for whom assistance animals could be an essential, reasonable and necessary support.</w:t>
      </w:r>
    </w:p>
    <w:p w14:paraId="238C0AA4" w14:textId="77777777" w:rsidR="00486A37" w:rsidRDefault="00486A37" w:rsidP="00B05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BF72583" w14:textId="77777777" w:rsidR="002B645C" w:rsidRDefault="002B645C">
      <w:pPr>
        <w:spacing w:after="0" w:line="240" w:lineRule="auto"/>
      </w:pPr>
    </w:p>
    <w:p w14:paraId="48AC8D24" w14:textId="77777777" w:rsidR="002B645C" w:rsidRDefault="002B645C">
      <w:pPr>
        <w:spacing w:after="0" w:line="240" w:lineRule="auto"/>
      </w:pPr>
    </w:p>
    <w:p w14:paraId="4CF43FE7" w14:textId="77777777" w:rsidR="002B645C" w:rsidRDefault="002B645C">
      <w:pPr>
        <w:spacing w:after="0" w:line="240" w:lineRule="auto"/>
      </w:pPr>
    </w:p>
    <w:p w14:paraId="498531AE" w14:textId="77777777" w:rsidR="002B645C" w:rsidRDefault="002B645C">
      <w:pPr>
        <w:spacing w:after="0" w:line="240" w:lineRule="auto"/>
      </w:pPr>
    </w:p>
    <w:p w14:paraId="5B60EA91" w14:textId="77777777" w:rsidR="002B645C" w:rsidRDefault="002B645C">
      <w:pPr>
        <w:spacing w:after="0" w:line="240" w:lineRule="auto"/>
      </w:pPr>
    </w:p>
    <w:p w14:paraId="7ECC2638" w14:textId="77777777" w:rsidR="002B645C" w:rsidRDefault="002B645C">
      <w:pPr>
        <w:spacing w:after="0" w:line="240" w:lineRule="auto"/>
      </w:pPr>
    </w:p>
    <w:p w14:paraId="3ED1F9B6" w14:textId="77777777" w:rsidR="002B645C" w:rsidRDefault="002B645C">
      <w:pPr>
        <w:spacing w:after="0" w:line="240" w:lineRule="auto"/>
      </w:pPr>
    </w:p>
    <w:p w14:paraId="0AA05D3C" w14:textId="77777777" w:rsidR="002B645C" w:rsidRDefault="002B645C">
      <w:pPr>
        <w:spacing w:after="0" w:line="240" w:lineRule="auto"/>
      </w:pPr>
    </w:p>
    <w:p w14:paraId="484F726E" w14:textId="77777777" w:rsidR="002B645C" w:rsidRDefault="002B645C">
      <w:pPr>
        <w:spacing w:after="0" w:line="240" w:lineRule="auto"/>
      </w:pPr>
    </w:p>
    <w:p w14:paraId="4D2F53CC" w14:textId="77777777" w:rsidR="002B645C" w:rsidRDefault="002B645C">
      <w:pPr>
        <w:spacing w:after="0" w:line="240" w:lineRule="auto"/>
      </w:pPr>
    </w:p>
    <w:p w14:paraId="4E80FE1C" w14:textId="33C307F5" w:rsidR="00486A37" w:rsidRDefault="00C20E0E">
      <w:pPr>
        <w:spacing w:after="0" w:line="240" w:lineRule="auto"/>
      </w:pPr>
      <w:r w:rsidRPr="00DA1FA0">
        <w:t>PTSD often co-occurs with other mental health challenges, with one study noting that this applied to over 75% of people with PTSD</w:t>
      </w:r>
      <w:r w:rsidRPr="00DA1FA0">
        <w:rPr>
          <w:vertAlign w:val="superscript"/>
        </w:rPr>
        <w:t xml:space="preserve"> </w:t>
      </w:r>
      <w:r w:rsidR="00000000" w:rsidRPr="00DA1FA0">
        <w:rPr>
          <w:vertAlign w:val="superscript"/>
        </w:rPr>
        <w:footnoteReference w:id="5"/>
      </w:r>
      <w:r w:rsidR="00000000" w:rsidRPr="00DA1FA0">
        <w:t>.</w:t>
      </w:r>
      <w:r w:rsidR="00000000">
        <w:t xml:space="preserve"> Trauma exposure precipitates PTSD and is more common for people with cognitive difference – including Autistic people and people with Down Syndrome </w:t>
      </w:r>
      <w:r w:rsidR="00000000">
        <w:rPr>
          <w:vertAlign w:val="superscript"/>
        </w:rPr>
        <w:footnoteReference w:id="6"/>
      </w:r>
      <w:r w:rsidR="00000000">
        <w:t>. Therefore, ensuring that Australia implements a nationally consistent approach that includes individual</w:t>
      </w:r>
      <w:r w:rsidR="000F37FF">
        <w:t>s</w:t>
      </w:r>
      <w:r w:rsidR="00000000">
        <w:t xml:space="preserve"> with co-occurring conditions –to policies, programs, and initiatives, including assistance animals – that can integrate the complexities of the health policy landscape is vital.</w:t>
      </w:r>
    </w:p>
    <w:p w14:paraId="7FE3790A" w14:textId="77777777" w:rsidR="00831904" w:rsidRDefault="00831904">
      <w:pPr>
        <w:spacing w:after="0" w:line="240" w:lineRule="auto"/>
      </w:pPr>
    </w:p>
    <w:p w14:paraId="38278BA3" w14:textId="49536569" w:rsidR="00FF7163" w:rsidRDefault="00000000" w:rsidP="00FF7163">
      <w:pPr>
        <w:spacing w:after="0" w:line="240" w:lineRule="auto"/>
      </w:pPr>
      <w:r>
        <w:t>For example, the higher rates of</w:t>
      </w:r>
      <w:r w:rsidR="00037CB3">
        <w:t xml:space="preserve"> </w:t>
      </w:r>
      <w:r>
        <w:t>PTSD among Autistic people (32%) compared to neurotypical people (4%) – and the lack of trauma-informed supports designed explicitly for people with cognitive impairments, despite the ‘ubiquitous acknowledg</w:t>
      </w:r>
      <w:r w:rsidR="000F37FF">
        <w:t>e</w:t>
      </w:r>
      <w:r>
        <w:t>ment that</w:t>
      </w:r>
      <w:r w:rsidR="00831904">
        <w:t xml:space="preserve"> </w:t>
      </w:r>
      <w:r>
        <w:t xml:space="preserve">people with intellectual disability </w:t>
      </w:r>
      <w:r w:rsidR="000B7F98">
        <w:t xml:space="preserve">experience </w:t>
      </w:r>
      <w:r w:rsidR="00831904">
        <w:t xml:space="preserve">greater </w:t>
      </w:r>
      <w:r w:rsidR="000B7F98">
        <w:t xml:space="preserve">rates of </w:t>
      </w:r>
      <w:r>
        <w:t>abuse’ – demonstrate a potential gap in policy and practice that may under-serve Autistic victim-survivors and victim-survivors with intellectual disability</w:t>
      </w:r>
      <w:r>
        <w:rPr>
          <w:color w:val="3C4043"/>
          <w:highlight w:val="white"/>
        </w:rPr>
        <w:t>.</w:t>
      </w:r>
      <w:r>
        <w:rPr>
          <w:color w:val="3C4043"/>
          <w:highlight w:val="white"/>
          <w:vertAlign w:val="superscript"/>
        </w:rPr>
        <w:footnoteReference w:id="7"/>
      </w:r>
      <w:r>
        <w:rPr>
          <w:color w:val="3C4043"/>
          <w:highlight w:val="white"/>
        </w:rPr>
        <w:t xml:space="preserve"> </w:t>
      </w:r>
      <w:r>
        <w:t xml:space="preserve">Due to the compounded </w:t>
      </w:r>
      <w:r w:rsidR="00E13796">
        <w:t xml:space="preserve">barriers </w:t>
      </w:r>
      <w:r w:rsidR="000B7F98">
        <w:t xml:space="preserve">for </w:t>
      </w:r>
      <w:r>
        <w:t xml:space="preserve">and </w:t>
      </w:r>
      <w:proofErr w:type="spellStart"/>
      <w:r>
        <w:t>traumagenic</w:t>
      </w:r>
      <w:proofErr w:type="spellEnd"/>
      <w:r>
        <w:t xml:space="preserve"> experiences of people with cognitive impairment, providing victim-survivors with evidence-based supports to decrease the impact of PTSD and trauma is important</w:t>
      </w:r>
      <w:r>
        <w:rPr>
          <w:color w:val="3C4043"/>
          <w:highlight w:val="white"/>
        </w:rPr>
        <w:t>.</w:t>
      </w:r>
      <w:r>
        <w:rPr>
          <w:color w:val="3C4043"/>
          <w:highlight w:val="white"/>
          <w:vertAlign w:val="superscript"/>
        </w:rPr>
        <w:footnoteReference w:id="8"/>
      </w:r>
    </w:p>
    <w:p w14:paraId="6024B079" w14:textId="77777777" w:rsidR="00FF7163" w:rsidRDefault="00FF7163" w:rsidP="00FF7163">
      <w:pPr>
        <w:spacing w:after="0" w:line="240" w:lineRule="auto"/>
      </w:pPr>
    </w:p>
    <w:p w14:paraId="54A39BD0" w14:textId="731F2810" w:rsidR="00486A37" w:rsidRPr="00FF7163" w:rsidRDefault="00000000" w:rsidP="00FF7163">
      <w:pPr>
        <w:pBdr>
          <w:top w:val="nil"/>
          <w:left w:val="nil"/>
          <w:bottom w:val="nil"/>
          <w:right w:val="nil"/>
          <w:between w:val="nil"/>
        </w:pBdr>
        <w:rPr>
          <w:color w:val="3C4043"/>
        </w:rPr>
      </w:pPr>
      <w:r>
        <w:t>Many victim-survivors of sexual assault can view other people as a threat to their safety</w:t>
      </w:r>
      <w:r w:rsidR="000F37FF">
        <w:t>;</w:t>
      </w:r>
      <w:r>
        <w:t xml:space="preserve"> the research-backed ability of service dogs to both present as a non-threat and a therapeutic aid offers great utility for people with PTSD</w:t>
      </w:r>
      <w:r>
        <w:rPr>
          <w:color w:val="3C4043"/>
          <w:sz w:val="21"/>
          <w:szCs w:val="21"/>
          <w:highlight w:val="white"/>
        </w:rPr>
        <w:t>.</w:t>
      </w:r>
      <w:r>
        <w:rPr>
          <w:color w:val="3C4043"/>
          <w:sz w:val="21"/>
          <w:szCs w:val="21"/>
          <w:highlight w:val="white"/>
          <w:vertAlign w:val="superscript"/>
        </w:rPr>
        <w:footnoteReference w:id="9"/>
      </w:r>
      <w:r>
        <w:rPr>
          <w:color w:val="3C4043"/>
          <w:sz w:val="21"/>
          <w:szCs w:val="21"/>
          <w:highlight w:val="white"/>
        </w:rPr>
        <w:t xml:space="preserve">  </w:t>
      </w:r>
      <w:r>
        <w:t>Indeed, assistance animals critically alleviate the impact of PTSD symptomatology, which are often reported by Autistic victim-survivors and people with intellectual disability</w:t>
      </w:r>
      <w:r>
        <w:rPr>
          <w:color w:val="3C4043"/>
          <w:sz w:val="21"/>
          <w:szCs w:val="21"/>
          <w:highlight w:val="white"/>
        </w:rPr>
        <w:t>.</w:t>
      </w:r>
      <w:r>
        <w:rPr>
          <w:color w:val="3C4043"/>
          <w:sz w:val="21"/>
          <w:szCs w:val="21"/>
          <w:highlight w:val="white"/>
          <w:vertAlign w:val="superscript"/>
        </w:rPr>
        <w:footnoteReference w:id="10"/>
      </w:r>
      <w:r>
        <w:rPr>
          <w:color w:val="3C4043"/>
          <w:sz w:val="21"/>
          <w:szCs w:val="21"/>
          <w:highlight w:val="white"/>
        </w:rPr>
        <w:t xml:space="preserve"> </w:t>
      </w:r>
      <w:r>
        <w:t xml:space="preserve">Furthermore, service dogs </w:t>
      </w:r>
      <w:r w:rsidR="00037CB3">
        <w:t xml:space="preserve">have been shown </w:t>
      </w:r>
      <w:r>
        <w:t>to support the psychological health and well</w:t>
      </w:r>
      <w:r w:rsidR="000F37FF">
        <w:t>-</w:t>
      </w:r>
      <w:r>
        <w:t>being of children with Down Syndrome in general – regardless of their trauma history</w:t>
      </w:r>
      <w:r>
        <w:rPr>
          <w:color w:val="3C4043"/>
          <w:sz w:val="21"/>
          <w:szCs w:val="21"/>
          <w:highlight w:val="white"/>
        </w:rPr>
        <w:t>.</w:t>
      </w:r>
      <w:r>
        <w:rPr>
          <w:color w:val="3C4043"/>
          <w:sz w:val="21"/>
          <w:szCs w:val="21"/>
          <w:highlight w:val="white"/>
          <w:vertAlign w:val="superscript"/>
        </w:rPr>
        <w:footnoteReference w:id="11"/>
      </w:r>
      <w:r>
        <w:rPr>
          <w:color w:val="3C4043"/>
          <w:sz w:val="21"/>
          <w:szCs w:val="21"/>
          <w:highlight w:val="white"/>
        </w:rPr>
        <w:t xml:space="preserve"> </w:t>
      </w:r>
      <w:r>
        <w:t>.</w:t>
      </w:r>
    </w:p>
    <w:p w14:paraId="239D6FAD" w14:textId="77777777" w:rsidR="00486A37" w:rsidRDefault="00486A37">
      <w:pPr>
        <w:spacing w:after="0" w:line="240" w:lineRule="auto"/>
      </w:pPr>
    </w:p>
    <w:p w14:paraId="6EE69704" w14:textId="77777777" w:rsidR="001A3621" w:rsidRDefault="001A3621">
      <w:pPr>
        <w:spacing w:after="0" w:line="240" w:lineRule="auto"/>
      </w:pPr>
    </w:p>
    <w:p w14:paraId="6B03FD6B" w14:textId="77777777" w:rsidR="001A3621" w:rsidRDefault="001A3621">
      <w:pPr>
        <w:spacing w:after="0" w:line="240" w:lineRule="auto"/>
      </w:pPr>
    </w:p>
    <w:p w14:paraId="7AD4A300" w14:textId="77777777" w:rsidR="001A3621" w:rsidRDefault="001A3621">
      <w:pPr>
        <w:spacing w:after="0" w:line="240" w:lineRule="auto"/>
      </w:pPr>
    </w:p>
    <w:p w14:paraId="64865553" w14:textId="77777777" w:rsidR="001A3621" w:rsidRDefault="001A3621">
      <w:pPr>
        <w:spacing w:after="0" w:line="240" w:lineRule="auto"/>
      </w:pPr>
    </w:p>
    <w:p w14:paraId="0D2C52EE" w14:textId="32CD450F" w:rsidR="00907341" w:rsidRDefault="00000000">
      <w:pPr>
        <w:spacing w:after="0" w:line="240" w:lineRule="auto"/>
      </w:pPr>
      <w:r>
        <w:t>However, people with cognitive impairment– especially those who are victim-survivors – face barriers in accessing the appropriate trauma supports, such as assistance animals &amp; animal-assisted therapy,</w:t>
      </w:r>
      <w:r>
        <w:rPr>
          <w:vertAlign w:val="superscript"/>
        </w:rPr>
        <w:footnoteReference w:id="12"/>
      </w:r>
      <w:r>
        <w:t xml:space="preserve"> which would enhance their overall wellbeing and their social integration with society.</w:t>
      </w:r>
      <w:r>
        <w:rPr>
          <w:vertAlign w:val="superscript"/>
        </w:rPr>
        <w:footnoteReference w:id="13"/>
      </w:r>
      <w:r>
        <w:t xml:space="preserve"> </w:t>
      </w:r>
    </w:p>
    <w:p w14:paraId="755B063A" w14:textId="77777777" w:rsidR="00B05EC8" w:rsidRDefault="00B05EC8">
      <w:pPr>
        <w:spacing w:after="0" w:line="240" w:lineRule="auto"/>
      </w:pPr>
    </w:p>
    <w:p w14:paraId="69D21603" w14:textId="0E7338E9" w:rsidR="00486A37" w:rsidRDefault="00000000">
      <w:pPr>
        <w:spacing w:after="0" w:line="240" w:lineRule="auto"/>
        <w:rPr>
          <w:color w:val="3C4043"/>
        </w:rPr>
      </w:pPr>
      <w:r>
        <w:t>Indeed, assistance animals are seldom dispensed to people with cognitive impairment, despite the evidentiary base for their support in assisting people with lived experience of trauma</w:t>
      </w:r>
      <w:r>
        <w:rPr>
          <w:color w:val="3C4043"/>
          <w:highlight w:val="white"/>
        </w:rPr>
        <w:t>.</w:t>
      </w:r>
      <w:r>
        <w:rPr>
          <w:color w:val="3C4043"/>
          <w:highlight w:val="white"/>
          <w:vertAlign w:val="superscript"/>
        </w:rPr>
        <w:footnoteReference w:id="14"/>
      </w:r>
    </w:p>
    <w:p w14:paraId="3BA36CF2" w14:textId="77777777" w:rsidR="00486A37" w:rsidRDefault="00486A37">
      <w:pPr>
        <w:spacing w:after="0" w:line="240" w:lineRule="auto"/>
      </w:pPr>
    </w:p>
    <w:p w14:paraId="0797636C" w14:textId="68B0A3C8" w:rsidR="00486A37" w:rsidRPr="0093578E" w:rsidRDefault="0093578E">
      <w:pPr>
        <w:spacing w:after="0" w:line="240" w:lineRule="auto"/>
        <w:rPr>
          <w:color w:val="000000"/>
        </w:rPr>
      </w:pPr>
      <w:r>
        <w:rPr>
          <w:color w:val="000000"/>
        </w:rPr>
        <w:t>Furthermore</w:t>
      </w:r>
      <w:r w:rsidR="00F810DC">
        <w:rPr>
          <w:color w:val="000000"/>
        </w:rPr>
        <w:t>,</w:t>
      </w:r>
      <w:r w:rsidR="004F4BA3" w:rsidRPr="0093578E">
        <w:rPr>
          <w:color w:val="000000"/>
        </w:rPr>
        <w:t xml:space="preserve"> the NDIA</w:t>
      </w:r>
      <w:r w:rsidR="000F37FF">
        <w:rPr>
          <w:color w:val="000000"/>
        </w:rPr>
        <w:t>,</w:t>
      </w:r>
      <w:r w:rsidR="004F4BA3" w:rsidRPr="0093578E">
        <w:rPr>
          <w:color w:val="000000"/>
        </w:rPr>
        <w:t xml:space="preserve"> through its Operational Guidelines</w:t>
      </w:r>
      <w:r w:rsidR="000F37FF">
        <w:rPr>
          <w:color w:val="000000"/>
        </w:rPr>
        <w:t>,</w:t>
      </w:r>
      <w:r w:rsidR="004F4BA3" w:rsidRPr="0093578E">
        <w:rPr>
          <w:color w:val="000000"/>
        </w:rPr>
        <w:t xml:space="preserve"> currently limits NDIS funding to strictly assistance animals that have passed a Public Access Test (‘</w:t>
      </w:r>
      <w:r w:rsidR="004F4BA3" w:rsidRPr="004F4BA3">
        <w:rPr>
          <w:b/>
          <w:bCs/>
          <w:color w:val="000000"/>
        </w:rPr>
        <w:t>PAT</w:t>
      </w:r>
      <w:r w:rsidR="004F4BA3" w:rsidRPr="0093578E">
        <w:rPr>
          <w:color w:val="000000"/>
        </w:rPr>
        <w:t>’), which it defines as an independent assessment — by an accredited, independent assessor — that certifies whether the assistance animal can safely go into public places and on public transport. However, Australia lacks a nationally consistent approach to the regulation and accreditation of assistance animals, despite calls for a national PAT or national accreditation standards</w:t>
      </w:r>
      <w:r w:rsidR="00E53493">
        <w:rPr>
          <w:color w:val="000000"/>
        </w:rPr>
        <w:t xml:space="preserve"> for </w:t>
      </w:r>
      <w:proofErr w:type="gramStart"/>
      <w:r w:rsidR="00E53493">
        <w:rPr>
          <w:color w:val="000000"/>
        </w:rPr>
        <w:t>a number of</w:t>
      </w:r>
      <w:proofErr w:type="gramEnd"/>
      <w:r w:rsidR="00E53493">
        <w:rPr>
          <w:color w:val="000000"/>
        </w:rPr>
        <w:t xml:space="preserve"> years</w:t>
      </w:r>
      <w:r w:rsidR="004F4BA3" w:rsidRPr="0093578E">
        <w:rPr>
          <w:color w:val="000000"/>
        </w:rPr>
        <w:t>.</w:t>
      </w:r>
    </w:p>
    <w:p w14:paraId="55CDE21A" w14:textId="7DD0DE9A" w:rsidR="00486A37" w:rsidRDefault="00486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667DE4E" w14:textId="6DC906AE" w:rsidR="00486A3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Moreover, four states </w:t>
      </w:r>
      <w:r w:rsidR="00E2297F">
        <w:rPr>
          <w:color w:val="000000"/>
        </w:rPr>
        <w:t>and</w:t>
      </w:r>
      <w:r>
        <w:rPr>
          <w:color w:val="000000"/>
        </w:rPr>
        <w:t xml:space="preserve"> territories (</w:t>
      </w:r>
      <w:r>
        <w:rPr>
          <w:b/>
          <w:color w:val="000000"/>
        </w:rPr>
        <w:t>NSW</w:t>
      </w:r>
      <w:r>
        <w:rPr>
          <w:color w:val="000000"/>
        </w:rPr>
        <w:t xml:space="preserve">, </w:t>
      </w:r>
      <w:r>
        <w:rPr>
          <w:b/>
          <w:color w:val="000000"/>
        </w:rPr>
        <w:t>Victoria</w:t>
      </w:r>
      <w:r>
        <w:rPr>
          <w:color w:val="000000"/>
        </w:rPr>
        <w:t xml:space="preserve">, </w:t>
      </w:r>
      <w:r>
        <w:rPr>
          <w:b/>
          <w:color w:val="000000"/>
        </w:rPr>
        <w:t>NT</w:t>
      </w:r>
      <w:r>
        <w:rPr>
          <w:color w:val="000000"/>
        </w:rPr>
        <w:t xml:space="preserve">, and </w:t>
      </w:r>
      <w:r>
        <w:rPr>
          <w:b/>
          <w:color w:val="000000"/>
        </w:rPr>
        <w:t>Tasmania</w:t>
      </w:r>
      <w:r>
        <w:rPr>
          <w:color w:val="000000"/>
        </w:rPr>
        <w:t xml:space="preserve">) do not have a formal </w:t>
      </w:r>
      <w:proofErr w:type="gramStart"/>
      <w:r w:rsidR="000F37FF">
        <w:rPr>
          <w:color w:val="000000"/>
        </w:rPr>
        <w:t xml:space="preserve">and </w:t>
      </w:r>
      <w:r>
        <w:rPr>
          <w:color w:val="000000"/>
        </w:rPr>
        <w:t xml:space="preserve"> legislated</w:t>
      </w:r>
      <w:proofErr w:type="gramEnd"/>
      <w:r>
        <w:rPr>
          <w:color w:val="000000"/>
        </w:rPr>
        <w:t xml:space="preserve"> system that provides accreditation and training of assistance animals. NDIS participants from these states &amp; territories</w:t>
      </w:r>
      <w:r w:rsidR="000F37FF">
        <w:rPr>
          <w:color w:val="000000"/>
        </w:rPr>
        <w:t>,</w:t>
      </w:r>
      <w:r>
        <w:rPr>
          <w:color w:val="000000"/>
        </w:rPr>
        <w:t xml:space="preserve"> therefore</w:t>
      </w:r>
      <w:r w:rsidR="000F37FF">
        <w:rPr>
          <w:color w:val="000000"/>
        </w:rPr>
        <w:t>,</w:t>
      </w:r>
      <w:r>
        <w:rPr>
          <w:color w:val="000000"/>
        </w:rPr>
        <w:t xml:space="preserve"> face increased barriers to access</w:t>
      </w:r>
      <w:r w:rsidR="000C70B7">
        <w:rPr>
          <w:color w:val="000000"/>
        </w:rPr>
        <w:t>ing</w:t>
      </w:r>
      <w:r>
        <w:rPr>
          <w:color w:val="000000"/>
        </w:rPr>
        <w:t xml:space="preserve"> a PAT to accredit an assistance animal to the NDIA’s requirements. Assistance animal users already report significant barriers to accessing appropriate NDIS supports, which are further worsened in the absence of a National PAT and nationally consistent policies.</w:t>
      </w:r>
    </w:p>
    <w:p w14:paraId="56B7FC29" w14:textId="7FE48B34" w:rsidR="00907341" w:rsidRDefault="00907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5417004" w14:textId="70CB8B15" w:rsidR="00486A3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hyperlink r:id="rId39">
        <w:r w:rsidR="00486A37">
          <w:rPr>
            <w:color w:val="0563C1"/>
            <w:u w:val="single"/>
          </w:rPr>
          <w:t>NDIA research that erroneously conflate</w:t>
        </w:r>
        <w:r w:rsidR="000C70B7">
          <w:rPr>
            <w:color w:val="0563C1"/>
            <w:u w:val="single"/>
          </w:rPr>
          <w:t>s</w:t>
        </w:r>
        <w:r w:rsidR="00486A37">
          <w:rPr>
            <w:color w:val="0563C1"/>
            <w:u w:val="single"/>
          </w:rPr>
          <w:t xml:space="preserve"> assistance animals with pets</w:t>
        </w:r>
      </w:hyperlink>
      <w:r w:rsidR="00486A37">
        <w:rPr>
          <w:color w:val="000000"/>
        </w:rPr>
        <w:t xml:space="preserve">, when accompanied by </w:t>
      </w:r>
      <w:hyperlink r:id="rId40">
        <w:r w:rsidR="00486A37">
          <w:rPr>
            <w:color w:val="0563C1"/>
            <w:u w:val="single"/>
          </w:rPr>
          <w:t>comments</w:t>
        </w:r>
      </w:hyperlink>
      <w:r w:rsidR="00486A37">
        <w:rPr>
          <w:color w:val="000000"/>
        </w:rPr>
        <w:t xml:space="preserve"> of “</w:t>
      </w:r>
      <w:proofErr w:type="spellStart"/>
      <w:r w:rsidR="00486A37">
        <w:rPr>
          <w:i/>
          <w:color w:val="000000"/>
        </w:rPr>
        <w:t>rul</w:t>
      </w:r>
      <w:proofErr w:type="spellEnd"/>
      <w:r w:rsidR="00486A37">
        <w:rPr>
          <w:i/>
          <w:color w:val="000000"/>
        </w:rPr>
        <w:t>[</w:t>
      </w:r>
      <w:proofErr w:type="spellStart"/>
      <w:r w:rsidR="00486A37">
        <w:rPr>
          <w:i/>
          <w:color w:val="000000"/>
        </w:rPr>
        <w:t>ing</w:t>
      </w:r>
      <w:proofErr w:type="spellEnd"/>
      <w:r w:rsidR="00486A37">
        <w:rPr>
          <w:i/>
          <w:color w:val="000000"/>
        </w:rPr>
        <w:t>] out… non-assistance animals</w:t>
      </w:r>
      <w:r w:rsidR="00486A37">
        <w:rPr>
          <w:color w:val="000000"/>
        </w:rPr>
        <w:t>” as a type of service &amp; goods through the current NDIS legislation, can sound a dog whistle against people living with invisible disability, many of whom have experienced disability discrimination for having an assistance animal in a public space.</w:t>
      </w:r>
      <w:r w:rsidR="00486A37">
        <w:rPr>
          <w:color w:val="000000"/>
          <w:vertAlign w:val="superscript"/>
        </w:rPr>
        <w:footnoteReference w:id="15"/>
      </w:r>
      <w:r w:rsidR="00486A37">
        <w:rPr>
          <w:color w:val="000000"/>
        </w:rPr>
        <w:t xml:space="preserve"> Co-designing a national assistance animal policy, rather than consultation at the end of the process, would be a positive step to address these issues of inconsistent access &amp; poor user-experience.</w:t>
      </w:r>
    </w:p>
    <w:p w14:paraId="2086C888" w14:textId="77777777" w:rsidR="007615EE" w:rsidRDefault="00761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8779197" w14:textId="77777777" w:rsidR="001A3621" w:rsidRDefault="001A36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5DE0BCA" w14:textId="77777777" w:rsidR="001A3621" w:rsidRDefault="001A3621" w:rsidP="00761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4BA1E61" w14:textId="77777777" w:rsidR="001A3621" w:rsidRDefault="001A3621" w:rsidP="00761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DBE495B" w14:textId="77777777" w:rsidR="001A3621" w:rsidRDefault="001A3621" w:rsidP="00761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C0AD801" w14:textId="5810E619" w:rsidR="007615EE" w:rsidRPr="00772A53" w:rsidRDefault="0093578E" w:rsidP="00761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Very </w:t>
      </w:r>
      <w:r w:rsidR="000C70B7">
        <w:t>significantly</w:t>
      </w:r>
      <w:r w:rsidR="007615EE" w:rsidRPr="00772A53">
        <w:t>, national inconsistency in assistance animal policies of states &amp; territories</w:t>
      </w:r>
      <w:r>
        <w:t xml:space="preserve"> is contributing </w:t>
      </w:r>
      <w:r w:rsidR="007615EE" w:rsidRPr="00772A53">
        <w:t>to interstate inconsistency for victim-survivors of</w:t>
      </w:r>
      <w:r w:rsidR="00357B6A" w:rsidRPr="00772A53">
        <w:t xml:space="preserve"> family, domestic and sexual violence (‘</w:t>
      </w:r>
      <w:r w:rsidR="00772A53" w:rsidRPr="00772A53">
        <w:t>FDSV’</w:t>
      </w:r>
      <w:r w:rsidR="00357B6A" w:rsidRPr="00772A53">
        <w:t>)</w:t>
      </w:r>
      <w:r>
        <w:t xml:space="preserve"> hindering </w:t>
      </w:r>
      <w:r w:rsidR="007615EE" w:rsidRPr="00772A53">
        <w:t xml:space="preserve">access </w:t>
      </w:r>
      <w:r>
        <w:t xml:space="preserve">to </w:t>
      </w:r>
      <w:r w:rsidR="007615EE" w:rsidRPr="00772A53">
        <w:t xml:space="preserve">emergency accommodation, </w:t>
      </w:r>
      <w:proofErr w:type="gramStart"/>
      <w:r w:rsidR="007615EE" w:rsidRPr="00772A53">
        <w:t>shelter</w:t>
      </w:r>
      <w:proofErr w:type="gramEnd"/>
      <w:r w:rsidR="007615EE" w:rsidRPr="00772A53">
        <w:t xml:space="preserve"> and respite with assistance animals by their side,</w:t>
      </w:r>
      <w:r>
        <w:t xml:space="preserve"> increasing</w:t>
      </w:r>
      <w:r w:rsidR="007615EE" w:rsidRPr="00772A53">
        <w:t xml:space="preserve"> risk </w:t>
      </w:r>
      <w:r>
        <w:t xml:space="preserve">for </w:t>
      </w:r>
      <w:r w:rsidR="007615EE" w:rsidRPr="00772A53">
        <w:t>further perpetuations of domestic violence and animal abuse.</w:t>
      </w:r>
      <w:r w:rsidR="007615EE" w:rsidRPr="00772A53">
        <w:rPr>
          <w:vertAlign w:val="superscript"/>
        </w:rPr>
        <w:footnoteReference w:id="16"/>
      </w:r>
    </w:p>
    <w:p w14:paraId="770D9BCB" w14:textId="77777777" w:rsidR="007615EE" w:rsidRPr="00772A53" w:rsidRDefault="007615EE" w:rsidP="00761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01EA4EB" w14:textId="599B45BE" w:rsidR="007615EE" w:rsidRDefault="007615EE" w:rsidP="00761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772A53">
        <w:t>Ensuring that victim-survivors with disability</w:t>
      </w:r>
      <w:r w:rsidR="00496E68">
        <w:t xml:space="preserve"> have the appropriate support to</w:t>
      </w:r>
      <w:r w:rsidRPr="00772A53">
        <w:t xml:space="preserve"> leave with their assistance animals is</w:t>
      </w:r>
      <w:r w:rsidR="00357B6A" w:rsidRPr="00772A53">
        <w:t xml:space="preserve"> </w:t>
      </w:r>
      <w:r w:rsidR="00496E68">
        <w:t>critical</w:t>
      </w:r>
      <w:r w:rsidRPr="00772A53">
        <w:t>, as victim-survivors report delaying leaving, staying with, and even returning to perpetrators due to fears for the safety of animals left behind with perpetrators.</w:t>
      </w:r>
      <w:r w:rsidRPr="00772A53">
        <w:rPr>
          <w:vertAlign w:val="superscript"/>
        </w:rPr>
        <w:footnoteReference w:id="17"/>
      </w:r>
    </w:p>
    <w:p w14:paraId="61AD0DC4" w14:textId="77777777" w:rsidR="00496E68" w:rsidRPr="00772A53" w:rsidRDefault="00496E68" w:rsidP="00761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36D00B0" w14:textId="24EDAA3B" w:rsidR="007615EE" w:rsidRDefault="00357B6A" w:rsidP="00761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772A53">
        <w:t>A</w:t>
      </w:r>
      <w:r w:rsidR="007615EE" w:rsidRPr="00772A53">
        <w:t xml:space="preserve"> lack of a nationally consistent approach between states and territories is a significant inhibitor to preventing FDSV and homicide in general.</w:t>
      </w:r>
      <w:r w:rsidR="007615EE" w:rsidRPr="00772A53">
        <w:rPr>
          <w:vertAlign w:val="superscript"/>
        </w:rPr>
        <w:footnoteReference w:id="18"/>
      </w:r>
      <w:r w:rsidR="007615EE" w:rsidRPr="00772A53">
        <w:t xml:space="preserve"> Therefore, </w:t>
      </w:r>
      <w:r w:rsidRPr="00772A53">
        <w:t xml:space="preserve">national harmonisation of state &amp; territory assistance animal policies by </w:t>
      </w:r>
      <w:r w:rsidR="007615EE" w:rsidRPr="00772A53">
        <w:t xml:space="preserve">co-designing a </w:t>
      </w:r>
      <w:r w:rsidR="00F810DC">
        <w:t>N</w:t>
      </w:r>
      <w:r w:rsidR="007615EE" w:rsidRPr="00772A53">
        <w:t xml:space="preserve">ational </w:t>
      </w:r>
      <w:r w:rsidR="00F810DC">
        <w:t>A</w:t>
      </w:r>
      <w:r w:rsidR="007615EE" w:rsidRPr="00772A53">
        <w:t xml:space="preserve">ssistance </w:t>
      </w:r>
      <w:r w:rsidR="00F810DC">
        <w:t>A</w:t>
      </w:r>
      <w:r w:rsidR="007615EE" w:rsidRPr="00772A53">
        <w:t xml:space="preserve">nimal </w:t>
      </w:r>
      <w:r w:rsidR="00F810DC">
        <w:t>F</w:t>
      </w:r>
      <w:r w:rsidR="007615EE" w:rsidRPr="00772A53">
        <w:t xml:space="preserve">ramework — especially with victim-survivors who use assistance animals — </w:t>
      </w:r>
      <w:r w:rsidRPr="00772A53">
        <w:t>remains an urgent priority to</w:t>
      </w:r>
      <w:r w:rsidR="004F4BA3">
        <w:t xml:space="preserve"> </w:t>
      </w:r>
      <w:r w:rsidR="007615EE" w:rsidRPr="00772A53">
        <w:t>unify assistance animal policies (including accreditation processes), which would</w:t>
      </w:r>
      <w:r w:rsidR="000C70B7">
        <w:t>,</w:t>
      </w:r>
      <w:r w:rsidR="007615EE" w:rsidRPr="00772A53">
        <w:t xml:space="preserve"> in turn</w:t>
      </w:r>
      <w:r w:rsidR="000C70B7">
        <w:t>,</w:t>
      </w:r>
      <w:r w:rsidR="007615EE" w:rsidRPr="00772A53">
        <w:t xml:space="preserve"> </w:t>
      </w:r>
      <w:r w:rsidR="00496E68">
        <w:t>enable</w:t>
      </w:r>
      <w:r w:rsidR="00496E68" w:rsidRPr="00772A53">
        <w:t xml:space="preserve"> </w:t>
      </w:r>
      <w:r w:rsidR="007615EE" w:rsidRPr="00772A53">
        <w:t>mobility and access to safety.</w:t>
      </w:r>
    </w:p>
    <w:p w14:paraId="6C46503E" w14:textId="77777777" w:rsidR="00496E68" w:rsidRDefault="00496E68" w:rsidP="00761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C15C603" w14:textId="3C0F9CD5" w:rsidR="00496E68" w:rsidRPr="0076424C" w:rsidRDefault="00496E68" w:rsidP="00761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 w:rsidRPr="0076424C">
        <w:rPr>
          <w:b/>
          <w:bCs/>
        </w:rPr>
        <w:t>Call to action:</w:t>
      </w:r>
    </w:p>
    <w:p w14:paraId="41DDDAB9" w14:textId="2AB6F1FD" w:rsidR="00486A3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We </w:t>
      </w:r>
      <w:r w:rsidR="009D1918">
        <w:rPr>
          <w:color w:val="000000"/>
        </w:rPr>
        <w:t xml:space="preserve">strongly </w:t>
      </w:r>
      <w:r>
        <w:rPr>
          <w:color w:val="000000"/>
        </w:rPr>
        <w:t>urge Minister Rishworth and the Australian Government</w:t>
      </w:r>
      <w:r>
        <w:t xml:space="preserve">s (in partnership with </w:t>
      </w:r>
      <w:r w:rsidR="0083163E">
        <w:t>all</w:t>
      </w:r>
      <w:r w:rsidR="006540F2">
        <w:t xml:space="preserve"> </w:t>
      </w:r>
      <w:r>
        <w:t>state</w:t>
      </w:r>
      <w:r w:rsidR="001A3621">
        <w:t xml:space="preserve"> and </w:t>
      </w:r>
      <w:r>
        <w:t>territor</w:t>
      </w:r>
      <w:r w:rsidR="00304F2B">
        <w:t>y disability Ministers</w:t>
      </w:r>
      <w:r>
        <w:t xml:space="preserve">) </w:t>
      </w:r>
      <w:r>
        <w:rPr>
          <w:color w:val="000000"/>
        </w:rPr>
        <w:t>to co-design with the disability community</w:t>
      </w:r>
      <w:r w:rsidR="008318B0">
        <w:rPr>
          <w:color w:val="000000"/>
        </w:rPr>
        <w:t>,</w:t>
      </w:r>
      <w:r w:rsidR="008318B0" w:rsidRPr="008318B0">
        <w:rPr>
          <w:color w:val="000000"/>
        </w:rPr>
        <w:t xml:space="preserve"> </w:t>
      </w:r>
      <w:r w:rsidR="008318B0">
        <w:rPr>
          <w:color w:val="000000"/>
        </w:rPr>
        <w:t xml:space="preserve">particularly those who have assistance animals, </w:t>
      </w:r>
      <w:r>
        <w:rPr>
          <w:color w:val="000000"/>
        </w:rPr>
        <w:t xml:space="preserve">a </w:t>
      </w:r>
      <w:r w:rsidR="00E1643A">
        <w:rPr>
          <w:b/>
          <w:color w:val="000000"/>
        </w:rPr>
        <w:t>N</w:t>
      </w:r>
      <w:r>
        <w:rPr>
          <w:b/>
          <w:color w:val="000000"/>
        </w:rPr>
        <w:t xml:space="preserve">ational </w:t>
      </w:r>
      <w:r w:rsidR="00E1643A">
        <w:rPr>
          <w:b/>
          <w:color w:val="000000"/>
        </w:rPr>
        <w:t>A</w:t>
      </w:r>
      <w:r>
        <w:rPr>
          <w:b/>
          <w:color w:val="000000"/>
        </w:rPr>
        <w:t xml:space="preserve">ssistance </w:t>
      </w:r>
      <w:r w:rsidR="00E1643A">
        <w:rPr>
          <w:b/>
          <w:color w:val="000000"/>
        </w:rPr>
        <w:t>A</w:t>
      </w:r>
      <w:r>
        <w:rPr>
          <w:b/>
          <w:color w:val="000000"/>
        </w:rPr>
        <w:t xml:space="preserve">nimal </w:t>
      </w:r>
      <w:r w:rsidR="00E1643A">
        <w:rPr>
          <w:b/>
          <w:color w:val="000000"/>
        </w:rPr>
        <w:t>F</w:t>
      </w:r>
      <w:r>
        <w:rPr>
          <w:b/>
          <w:color w:val="000000"/>
        </w:rPr>
        <w:t>ramework</w:t>
      </w:r>
      <w:r>
        <w:rPr>
          <w:color w:val="000000"/>
        </w:rPr>
        <w:t xml:space="preserve"> </w:t>
      </w:r>
      <w:r w:rsidRPr="001A3621">
        <w:rPr>
          <w:color w:val="000000"/>
        </w:rPr>
        <w:t xml:space="preserve">that </w:t>
      </w:r>
      <w:r w:rsidR="00B05EC8" w:rsidRPr="001A3621">
        <w:rPr>
          <w:color w:val="000000"/>
        </w:rPr>
        <w:t>embeds</w:t>
      </w:r>
      <w:r w:rsidR="00B3028D">
        <w:rPr>
          <w:color w:val="000000"/>
        </w:rPr>
        <w:t>, implements,</w:t>
      </w:r>
      <w:r w:rsidR="00B05EC8" w:rsidRPr="001A3621">
        <w:rPr>
          <w:color w:val="000000"/>
        </w:rPr>
        <w:t xml:space="preserve"> </w:t>
      </w:r>
      <w:r w:rsidR="00E1643A" w:rsidRPr="001A3621">
        <w:rPr>
          <w:color w:val="000000"/>
        </w:rPr>
        <w:t xml:space="preserve">and actualises </w:t>
      </w:r>
      <w:r w:rsidR="00B05EC8" w:rsidRPr="001A3621">
        <w:rPr>
          <w:color w:val="000000"/>
        </w:rPr>
        <w:t>the principles to</w:t>
      </w:r>
      <w:r w:rsidR="00B05EC8">
        <w:rPr>
          <w:color w:val="000000"/>
        </w:rPr>
        <w:t xml:space="preserve"> </w:t>
      </w:r>
      <w:r w:rsidR="0083163E">
        <w:rPr>
          <w:color w:val="000000"/>
        </w:rPr>
        <w:t xml:space="preserve">improve the national pathways to access and accredit assistance animals. </w:t>
      </w:r>
    </w:p>
    <w:p w14:paraId="11AB30EC" w14:textId="77777777" w:rsidR="00E1643A" w:rsidRDefault="00E164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6577578" w14:textId="562492A9" w:rsidR="00E1643A" w:rsidRDefault="00E164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We look forward to </w:t>
      </w:r>
      <w:r w:rsidR="0083163E">
        <w:rPr>
          <w:color w:val="000000"/>
        </w:rPr>
        <w:t>working with you</w:t>
      </w:r>
      <w:r>
        <w:rPr>
          <w:color w:val="000000"/>
        </w:rPr>
        <w:t xml:space="preserve">.  </w:t>
      </w:r>
    </w:p>
    <w:p w14:paraId="1065D7DE" w14:textId="77777777" w:rsidR="00907341" w:rsidRDefault="00907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512E624" w14:textId="4BB9BF06" w:rsidR="00907341" w:rsidRDefault="00B249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[END]</w:t>
      </w:r>
    </w:p>
    <w:p w14:paraId="771CC93D" w14:textId="77777777" w:rsidR="00486A37" w:rsidRDefault="00486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66127CA" w14:textId="5DE5781E" w:rsidR="00486A37" w:rsidRDefault="00486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549BFEE" w14:textId="77777777" w:rsidR="00486A37" w:rsidRDefault="00000000">
      <w:pPr>
        <w:pStyle w:val="Heading3"/>
        <w:spacing w:after="0" w:line="240" w:lineRule="auto"/>
      </w:pPr>
      <w:bookmarkStart w:id="0" w:name="_heading=h.yx008sjbl5fc" w:colFirst="0" w:colLast="0"/>
      <w:bookmarkEnd w:id="0"/>
      <w:r>
        <w:t>Organisational Endorsements:</w:t>
      </w:r>
    </w:p>
    <w:p w14:paraId="0954F218" w14:textId="77777777" w:rsidR="00486A3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Australian Autism Alliance</w:t>
      </w:r>
    </w:p>
    <w:p w14:paraId="137496BD" w14:textId="5DCE206F" w:rsidR="009D1918" w:rsidRDefault="009D19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Children and Young People with Disability Australia</w:t>
      </w:r>
    </w:p>
    <w:p w14:paraId="026288FC" w14:textId="248522AD" w:rsidR="007A48FB" w:rsidRDefault="007A48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</w:t>
      </w:r>
      <w:r w:rsidR="00B9452B">
        <w:t>ommunity Mental Health Australia</w:t>
      </w:r>
    </w:p>
    <w:p w14:paraId="35ECDC0A" w14:textId="046C79BE" w:rsidR="00323A7D" w:rsidRDefault="00323A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Disability Advocacy Network Australia</w:t>
      </w:r>
    </w:p>
    <w:p w14:paraId="1AD83406" w14:textId="77777777" w:rsidR="00486A3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Down Syndrome Australia</w:t>
      </w:r>
    </w:p>
    <w:p w14:paraId="5FEB13DF" w14:textId="7F82EBA7" w:rsidR="009D1918" w:rsidRDefault="009D1918" w:rsidP="009D19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First </w:t>
      </w:r>
      <w:r w:rsidR="000B7F98">
        <w:t>Peoples</w:t>
      </w:r>
      <w:r>
        <w:t xml:space="preserve"> Disability Network (Australia) </w:t>
      </w:r>
    </w:p>
    <w:p w14:paraId="1D5091E3" w14:textId="29E1EA79" w:rsidR="000D0E19" w:rsidRDefault="000D0E19" w:rsidP="009D19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Inclusion Australia</w:t>
      </w:r>
    </w:p>
    <w:p w14:paraId="29EAE213" w14:textId="61F6D28E" w:rsidR="009D1918" w:rsidRDefault="009D1918" w:rsidP="009D19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Justice and Equity Centre</w:t>
      </w:r>
    </w:p>
    <w:p w14:paraId="5C16A141" w14:textId="2FE235E7" w:rsidR="005E7E66" w:rsidRDefault="005E7E66" w:rsidP="009D19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National Mental Health Consumer Alliance</w:t>
      </w:r>
      <w:r w:rsidR="00B24941">
        <w:t xml:space="preserve"> </w:t>
      </w:r>
    </w:p>
    <w:p w14:paraId="01C49158" w14:textId="2AB163ED" w:rsidR="000D0E19" w:rsidRDefault="000D0E19" w:rsidP="009D19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People with Disability Australia</w:t>
      </w:r>
    </w:p>
    <w:p w14:paraId="33DF596B" w14:textId="2A650D86" w:rsidR="005E7E66" w:rsidRDefault="00D62331" w:rsidP="009D19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Physical Disability Australia</w:t>
      </w:r>
    </w:p>
    <w:p w14:paraId="74EE054D" w14:textId="23A8CB94" w:rsidR="00486A37" w:rsidRDefault="00000000" w:rsidP="00A230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Women with Disability Australia</w:t>
      </w:r>
    </w:p>
    <w:sectPr w:rsidR="00486A37" w:rsidSect="00A75766">
      <w:headerReference w:type="default" r:id="rId41"/>
      <w:footerReference w:type="default" r:id="rId42"/>
      <w:pgSz w:w="11906" w:h="16838"/>
      <w:pgMar w:top="-130" w:right="1440" w:bottom="1134" w:left="1440" w:header="3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1078A" w14:textId="77777777" w:rsidR="0020015D" w:rsidRDefault="0020015D">
      <w:pPr>
        <w:spacing w:after="0" w:line="240" w:lineRule="auto"/>
      </w:pPr>
      <w:r>
        <w:separator/>
      </w:r>
    </w:p>
  </w:endnote>
  <w:endnote w:type="continuationSeparator" w:id="0">
    <w:p w14:paraId="65E39D79" w14:textId="77777777" w:rsidR="0020015D" w:rsidRDefault="0020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D81C8" w14:textId="77777777" w:rsidR="00486A3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30427">
      <w:rPr>
        <w:noProof/>
        <w:color w:val="000000"/>
      </w:rPr>
      <w:t>1</w:t>
    </w:r>
    <w:r>
      <w:rPr>
        <w:color w:val="000000"/>
      </w:rPr>
      <w:fldChar w:fldCharType="end"/>
    </w:r>
  </w:p>
  <w:p w14:paraId="41A89785" w14:textId="77777777" w:rsidR="00486A37" w:rsidRDefault="00486A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497FB" w14:textId="77777777" w:rsidR="0020015D" w:rsidRDefault="0020015D">
      <w:pPr>
        <w:spacing w:after="0" w:line="240" w:lineRule="auto"/>
      </w:pPr>
      <w:r>
        <w:separator/>
      </w:r>
    </w:p>
  </w:footnote>
  <w:footnote w:type="continuationSeparator" w:id="0">
    <w:p w14:paraId="0E9AC56F" w14:textId="77777777" w:rsidR="0020015D" w:rsidRDefault="0020015D">
      <w:pPr>
        <w:spacing w:after="0" w:line="240" w:lineRule="auto"/>
      </w:pPr>
      <w:r>
        <w:continuationSeparator/>
      </w:r>
    </w:p>
  </w:footnote>
  <w:footnote w:id="1">
    <w:p w14:paraId="2F124E3E" w14:textId="77777777" w:rsidR="00486A37" w:rsidRDefault="00000000">
      <w:pPr>
        <w:spacing w:after="0" w:line="240" w:lineRule="auto"/>
        <w:rPr>
          <w:sz w:val="16"/>
          <w:szCs w:val="16"/>
        </w:rPr>
      </w:pPr>
      <w:r>
        <w:rPr>
          <w:rStyle w:val="FootnoteReference"/>
        </w:rPr>
        <w:footnoteRef/>
      </w:r>
      <w:r>
        <w:rPr>
          <w:sz w:val="16"/>
          <w:szCs w:val="16"/>
        </w:rPr>
        <w:t xml:space="preserve"> See especially; Adam Kirton et al, ‘Seizure response dogs: Evaluation of a formal training program’ (2008) 13(3) </w:t>
      </w:r>
      <w:r>
        <w:rPr>
          <w:i/>
          <w:sz w:val="16"/>
          <w:szCs w:val="16"/>
        </w:rPr>
        <w:t xml:space="preserve">Epilepsy &amp; </w:t>
      </w:r>
      <w:proofErr w:type="spellStart"/>
      <w:r>
        <w:rPr>
          <w:i/>
          <w:sz w:val="16"/>
          <w:szCs w:val="16"/>
        </w:rPr>
        <w:t>Behavior</w:t>
      </w:r>
      <w:proofErr w:type="spellEnd"/>
      <w:r>
        <w:rPr>
          <w:sz w:val="16"/>
          <w:szCs w:val="16"/>
        </w:rPr>
        <w:t xml:space="preserve"> 499, 500-504; Luff, Grace et al, ‘The role of trained and untrained dogs in the detection and warning of seizures’ (2024) 150(January) </w:t>
      </w:r>
      <w:r>
        <w:rPr>
          <w:i/>
          <w:sz w:val="16"/>
          <w:szCs w:val="16"/>
        </w:rPr>
        <w:t xml:space="preserve">Epilepsy &amp; </w:t>
      </w:r>
      <w:proofErr w:type="spellStart"/>
      <w:r>
        <w:rPr>
          <w:i/>
          <w:sz w:val="16"/>
          <w:szCs w:val="16"/>
        </w:rPr>
        <w:t>Behavior</w:t>
      </w:r>
      <w:proofErr w:type="spellEnd"/>
      <w:r>
        <w:rPr>
          <w:sz w:val="16"/>
          <w:szCs w:val="16"/>
        </w:rPr>
        <w:t xml:space="preserve"> 109563. Research illustrates that trained dogs can distinguish epileptic seizures from non-epileptic seizures through Volatile Organic Compound (‘VOC’) profiling.</w:t>
      </w:r>
    </w:p>
  </w:footnote>
  <w:footnote w:id="2">
    <w:p w14:paraId="6C507245" w14:textId="77777777" w:rsidR="00486A37" w:rsidRDefault="00000000">
      <w:pPr>
        <w:spacing w:after="0" w:line="240" w:lineRule="auto"/>
        <w:rPr>
          <w:sz w:val="16"/>
          <w:szCs w:val="16"/>
        </w:rPr>
      </w:pPr>
      <w:r>
        <w:rPr>
          <w:rStyle w:val="FootnoteReference"/>
        </w:rPr>
        <w:footnoteRef/>
      </w:r>
      <w:r>
        <w:rPr>
          <w:sz w:val="16"/>
          <w:szCs w:val="16"/>
        </w:rPr>
        <w:t xml:space="preserve"> </w:t>
      </w:r>
      <w:hyperlink r:id="rId1">
        <w:r w:rsidR="00486A37">
          <w:rPr>
            <w:color w:val="1155CC"/>
            <w:sz w:val="16"/>
            <w:szCs w:val="16"/>
            <w:u w:val="single"/>
          </w:rPr>
          <w:t>https://ourguidelines.ndis.gov.au/supports-you-can-access-menu/equipment-and-technology/assistance-animals-including-dog-guides/whats-assistance-animal</w:t>
        </w:r>
      </w:hyperlink>
      <w:r>
        <w:rPr>
          <w:sz w:val="16"/>
          <w:szCs w:val="16"/>
        </w:rPr>
        <w:t xml:space="preserve"> &amp; </w:t>
      </w:r>
      <w:hyperlink r:id="rId2">
        <w:r w:rsidR="00486A37">
          <w:rPr>
            <w:color w:val="1155CC"/>
            <w:sz w:val="16"/>
            <w:szCs w:val="16"/>
            <w:u w:val="single"/>
          </w:rPr>
          <w:t>https://drive.google.com/file/d/1CoZzJae0eiPKnReR0SS0pdrRDJgMqnf8/view?usp=sharing</w:t>
        </w:r>
      </w:hyperlink>
      <w:r>
        <w:rPr>
          <w:sz w:val="16"/>
          <w:szCs w:val="16"/>
        </w:rPr>
        <w:t xml:space="preserve"> (29 July 2024)</w:t>
      </w:r>
    </w:p>
  </w:footnote>
  <w:footnote w:id="3">
    <w:p w14:paraId="653CA16C" w14:textId="77777777" w:rsidR="00486A37" w:rsidRDefault="00000000">
      <w:pPr>
        <w:spacing w:after="0" w:line="240" w:lineRule="auto"/>
        <w:rPr>
          <w:sz w:val="16"/>
          <w:szCs w:val="16"/>
        </w:rPr>
      </w:pPr>
      <w:r>
        <w:rPr>
          <w:rStyle w:val="FootnoteReference"/>
        </w:rPr>
        <w:footnoteRef/>
      </w:r>
      <w:r>
        <w:rPr>
          <w:sz w:val="16"/>
          <w:szCs w:val="16"/>
        </w:rPr>
        <w:t xml:space="preserve"> See, </w:t>
      </w:r>
      <w:proofErr w:type="spellStart"/>
      <w:r>
        <w:rPr>
          <w:sz w:val="16"/>
          <w:szCs w:val="16"/>
        </w:rPr>
        <w:t>eg</w:t>
      </w:r>
      <w:proofErr w:type="spellEnd"/>
      <w:r>
        <w:rPr>
          <w:sz w:val="16"/>
          <w:szCs w:val="16"/>
        </w:rPr>
        <w:t xml:space="preserve">, Neil P Roberts et al. ‘Treatment considerations for PTSD comorbidities’ in David Forbes et al (eds), </w:t>
      </w:r>
      <w:r>
        <w:rPr>
          <w:i/>
          <w:sz w:val="16"/>
          <w:szCs w:val="16"/>
        </w:rPr>
        <w:t>Effective treatments for PTSD: Practice guidelines from the International Society for Traumatic Stress Studies</w:t>
      </w:r>
      <w:r>
        <w:rPr>
          <w:sz w:val="16"/>
          <w:szCs w:val="16"/>
        </w:rPr>
        <w:t xml:space="preserve"> (Guilford Press, 3rd ed, 2020) 417, 418–450; Tarik Qassem et al, ‘Psychiatric Co-Morbidities in Post-Traumatic Stress Disorder: Detailed Findings from the Adult Psychiatric Morbidity Survey in the English Population’ (2021) 92(1) </w:t>
      </w:r>
      <w:r>
        <w:rPr>
          <w:i/>
          <w:sz w:val="16"/>
          <w:szCs w:val="16"/>
        </w:rPr>
        <w:t>Psychiatric Quarterly</w:t>
      </w:r>
      <w:r>
        <w:rPr>
          <w:sz w:val="16"/>
          <w:szCs w:val="16"/>
        </w:rPr>
        <w:t xml:space="preserve"> 321.</w:t>
      </w:r>
    </w:p>
  </w:footnote>
  <w:footnote w:id="4">
    <w:p w14:paraId="62099CDA" w14:textId="77777777" w:rsidR="00486A37" w:rsidRDefault="00000000">
      <w:pPr>
        <w:spacing w:after="0" w:line="240" w:lineRule="auto"/>
        <w:rPr>
          <w:sz w:val="16"/>
          <w:szCs w:val="16"/>
        </w:rPr>
      </w:pPr>
      <w:r>
        <w:rPr>
          <w:rStyle w:val="FootnoteReference"/>
        </w:rPr>
        <w:footnoteRef/>
      </w:r>
      <w:r>
        <w:rPr>
          <w:sz w:val="16"/>
          <w:szCs w:val="16"/>
        </w:rPr>
        <w:t xml:space="preserve"> See especially; Kerri Rodriguez et al, ‘The effect of a service dog on salivary cortisol awakening response in a military population with posttraumatic stress disorder (PTSD)’ (2018) 98 </w:t>
      </w:r>
      <w:proofErr w:type="spellStart"/>
      <w:r>
        <w:rPr>
          <w:i/>
          <w:sz w:val="16"/>
          <w:szCs w:val="16"/>
        </w:rPr>
        <w:t>Psychoneuroendocrinology</w:t>
      </w:r>
      <w:proofErr w:type="spellEnd"/>
      <w:r>
        <w:rPr>
          <w:sz w:val="16"/>
          <w:szCs w:val="16"/>
        </w:rPr>
        <w:t xml:space="preserve"> 202, 202-210; Sarah Leighton et al, ‘Assistance dogs for military veterans with PTSD: A systematic review, meta-analysis, and meta-synthesis’ (2022) 17(9) </w:t>
      </w:r>
      <w:r>
        <w:rPr>
          <w:i/>
          <w:sz w:val="16"/>
          <w:szCs w:val="16"/>
        </w:rPr>
        <w:t>PLOS One</w:t>
      </w:r>
      <w:r>
        <w:rPr>
          <w:sz w:val="16"/>
          <w:szCs w:val="16"/>
        </w:rPr>
        <w:t xml:space="preserve"> e0274960.</w:t>
      </w:r>
    </w:p>
  </w:footnote>
  <w:footnote w:id="5">
    <w:p w14:paraId="25D33143" w14:textId="77777777" w:rsidR="00486A3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18"/>
          <w:szCs w:val="18"/>
        </w:rPr>
        <w:t xml:space="preserve"> Ibid. See also </w:t>
      </w:r>
      <w:proofErr w:type="spellStart"/>
      <w:r>
        <w:rPr>
          <w:color w:val="000000"/>
          <w:sz w:val="18"/>
          <w:szCs w:val="18"/>
        </w:rPr>
        <w:t>Nirit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Haruvi</w:t>
      </w:r>
      <w:proofErr w:type="spellEnd"/>
      <w:r>
        <w:rPr>
          <w:color w:val="000000"/>
          <w:sz w:val="18"/>
          <w:szCs w:val="18"/>
        </w:rPr>
        <w:t xml:space="preserve">-Lamdan, et al, ‘Autism Spectrum Disorder and Post-Traumatic Stress Disorder: An unexplored co-occurrence of conditions’ (2020) 24(4) </w:t>
      </w:r>
      <w:r>
        <w:rPr>
          <w:i/>
          <w:color w:val="000000"/>
          <w:sz w:val="18"/>
          <w:szCs w:val="18"/>
        </w:rPr>
        <w:t>Autism</w:t>
      </w:r>
      <w:r>
        <w:rPr>
          <w:color w:val="000000"/>
          <w:sz w:val="18"/>
          <w:szCs w:val="18"/>
        </w:rPr>
        <w:t xml:space="preserve"> 884; Paddy McNally, Laurence Taggart, &amp; Mark Shevlin, ‘Trauma experiences of people with an intellectual disability and their implications: A scoping review’ (2021) 34(4) </w:t>
      </w:r>
      <w:r>
        <w:rPr>
          <w:i/>
          <w:color w:val="000000"/>
          <w:sz w:val="18"/>
          <w:szCs w:val="18"/>
        </w:rPr>
        <w:t>Journal of Applied Research in Intellectual Disability</w:t>
      </w:r>
      <w:r>
        <w:rPr>
          <w:color w:val="000000"/>
          <w:sz w:val="18"/>
          <w:szCs w:val="18"/>
        </w:rPr>
        <w:t xml:space="preserve"> 927; Jacinthe Dion et al, ‘Child maltreatment among children with intellectual disability in the Canadian incidence study’ (2018) 123(2) </w:t>
      </w:r>
      <w:r>
        <w:rPr>
          <w:i/>
          <w:color w:val="000000"/>
          <w:sz w:val="18"/>
          <w:szCs w:val="18"/>
        </w:rPr>
        <w:t>American Journal of Intellectual and Developmental Disabilities</w:t>
      </w:r>
      <w:r>
        <w:rPr>
          <w:color w:val="000000"/>
          <w:sz w:val="18"/>
          <w:szCs w:val="18"/>
        </w:rPr>
        <w:t xml:space="preserve"> 176</w:t>
      </w:r>
    </w:p>
  </w:footnote>
  <w:footnote w:id="6">
    <w:p w14:paraId="3215978E" w14:textId="77777777" w:rsidR="00486A3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 xml:space="preserve">See, </w:t>
      </w:r>
      <w:proofErr w:type="spellStart"/>
      <w:r>
        <w:rPr>
          <w:color w:val="000000"/>
          <w:sz w:val="18"/>
          <w:szCs w:val="18"/>
        </w:rPr>
        <w:t>eg</w:t>
      </w:r>
      <w:proofErr w:type="spellEnd"/>
      <w:r>
        <w:rPr>
          <w:color w:val="000000"/>
          <w:sz w:val="18"/>
          <w:szCs w:val="18"/>
        </w:rPr>
        <w:t xml:space="preserve">, Freya Rumball et al, ‘Heightened risk of posttraumatic stress disorder in adults with autism spectrum disorder: The role of cumulative trauma and memory deficits’ (2021) 110 </w:t>
      </w:r>
      <w:r>
        <w:rPr>
          <w:i/>
          <w:color w:val="000000"/>
          <w:sz w:val="18"/>
          <w:szCs w:val="18"/>
        </w:rPr>
        <w:t>Research in Developmental Disabilities 103848</w:t>
      </w:r>
      <w:r>
        <w:rPr>
          <w:color w:val="000000"/>
          <w:sz w:val="18"/>
          <w:szCs w:val="18"/>
        </w:rPr>
        <w:t xml:space="preserve">; Liesbeth Mevissen &amp; Ad de Jongh, ‘Assessment and Treatment of PTSD in People with Intellectual Disabilities’, in Colin Martin, Victor </w:t>
      </w:r>
      <w:proofErr w:type="spellStart"/>
      <w:r>
        <w:rPr>
          <w:color w:val="000000"/>
          <w:sz w:val="18"/>
          <w:szCs w:val="18"/>
        </w:rPr>
        <w:t>Preedy</w:t>
      </w:r>
      <w:proofErr w:type="spellEnd"/>
      <w:r>
        <w:rPr>
          <w:color w:val="000000"/>
          <w:sz w:val="18"/>
          <w:szCs w:val="18"/>
        </w:rPr>
        <w:t xml:space="preserve">, &amp; </w:t>
      </w:r>
      <w:proofErr w:type="spellStart"/>
      <w:r>
        <w:rPr>
          <w:color w:val="000000"/>
          <w:sz w:val="18"/>
          <w:szCs w:val="18"/>
        </w:rPr>
        <w:t>Vinood</w:t>
      </w:r>
      <w:proofErr w:type="spellEnd"/>
      <w:r>
        <w:rPr>
          <w:color w:val="000000"/>
          <w:sz w:val="18"/>
          <w:szCs w:val="18"/>
        </w:rPr>
        <w:t xml:space="preserve"> Patel (eds), </w:t>
      </w:r>
      <w:r>
        <w:rPr>
          <w:i/>
          <w:color w:val="000000"/>
          <w:sz w:val="18"/>
          <w:szCs w:val="18"/>
        </w:rPr>
        <w:t>Comprehensive Guide to Post-Traumatic Stress Disorders</w:t>
      </w:r>
      <w:r>
        <w:rPr>
          <w:color w:val="000000"/>
          <w:sz w:val="18"/>
          <w:szCs w:val="18"/>
        </w:rPr>
        <w:t xml:space="preserve"> (Springer, 2016) 22; Sarah Wigham &amp; Eric Emerson, ‘Trauma and Life Events in Adults with Intellectual Disability’  (2015) 2(2) </w:t>
      </w:r>
      <w:r>
        <w:rPr>
          <w:i/>
          <w:color w:val="000000"/>
          <w:sz w:val="18"/>
          <w:szCs w:val="18"/>
        </w:rPr>
        <w:t>Current Developmental Disorders Reports</w:t>
      </w:r>
      <w:r>
        <w:rPr>
          <w:color w:val="000000"/>
          <w:sz w:val="18"/>
          <w:szCs w:val="18"/>
        </w:rPr>
        <w:t xml:space="preserve"> 93</w:t>
      </w:r>
    </w:p>
  </w:footnote>
  <w:footnote w:id="7">
    <w:p w14:paraId="0163EF9E" w14:textId="77777777" w:rsidR="00486A37" w:rsidRDefault="00000000">
      <w:pPr>
        <w:spacing w:after="0" w:line="240" w:lineRule="auto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 xml:space="preserve"> Ibid. See also </w:t>
      </w:r>
      <w:proofErr w:type="spellStart"/>
      <w:r>
        <w:rPr>
          <w:sz w:val="18"/>
          <w:szCs w:val="18"/>
        </w:rPr>
        <w:t>Nirit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Haruvi</w:t>
      </w:r>
      <w:proofErr w:type="spellEnd"/>
      <w:r>
        <w:rPr>
          <w:sz w:val="18"/>
          <w:szCs w:val="18"/>
        </w:rPr>
        <w:t xml:space="preserve">-Lamdan, et al, ‘Autism Spectrum Disorder and Post-Traumatic Stress Disorder: An unexplored co-occurrence of conditions’ (2020) 24(4) </w:t>
      </w:r>
      <w:r>
        <w:rPr>
          <w:i/>
          <w:sz w:val="18"/>
          <w:szCs w:val="18"/>
        </w:rPr>
        <w:t>Autism</w:t>
      </w:r>
      <w:r>
        <w:rPr>
          <w:sz w:val="18"/>
          <w:szCs w:val="18"/>
        </w:rPr>
        <w:t xml:space="preserve"> 884; Paddy McNally, Laurence Taggart, &amp; Mark Shevlin, ‘Trauma experiences of people with an intellectual disability and their implications: A scoping review’ (2021) 34(4) </w:t>
      </w:r>
      <w:r>
        <w:rPr>
          <w:i/>
          <w:sz w:val="18"/>
          <w:szCs w:val="18"/>
        </w:rPr>
        <w:t>Journal of Applied Research in Intellectual Disability</w:t>
      </w:r>
      <w:r>
        <w:rPr>
          <w:sz w:val="18"/>
          <w:szCs w:val="18"/>
        </w:rPr>
        <w:t xml:space="preserve"> 927; Jacinthe Dion et al, ‘Child maltreatment among children with intellectual disability in the Canadian incidence study’ (2018) 123(2) </w:t>
      </w:r>
      <w:r>
        <w:rPr>
          <w:i/>
          <w:sz w:val="18"/>
          <w:szCs w:val="18"/>
        </w:rPr>
        <w:t>American Journal of Intellectual and Developmental Disabilities</w:t>
      </w:r>
      <w:r>
        <w:rPr>
          <w:sz w:val="18"/>
          <w:szCs w:val="18"/>
        </w:rPr>
        <w:t xml:space="preserve"> 176.</w:t>
      </w:r>
    </w:p>
  </w:footnote>
  <w:footnote w:id="8">
    <w:p w14:paraId="71EC2962" w14:textId="77777777" w:rsidR="00486A37" w:rsidRDefault="00000000">
      <w:pPr>
        <w:spacing w:after="0" w:line="240" w:lineRule="auto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 xml:space="preserve"> Ibid.</w:t>
      </w:r>
    </w:p>
  </w:footnote>
  <w:footnote w:id="9">
    <w:p w14:paraId="0BFC7C28" w14:textId="77777777" w:rsidR="00486A37" w:rsidRDefault="00000000">
      <w:pPr>
        <w:spacing w:after="0" w:line="240" w:lineRule="auto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 xml:space="preserve"> See, </w:t>
      </w:r>
      <w:proofErr w:type="spellStart"/>
      <w:r>
        <w:rPr>
          <w:sz w:val="18"/>
          <w:szCs w:val="18"/>
        </w:rPr>
        <w:t>eg</w:t>
      </w:r>
      <w:proofErr w:type="spellEnd"/>
      <w:r>
        <w:rPr>
          <w:sz w:val="18"/>
          <w:szCs w:val="18"/>
        </w:rPr>
        <w:t xml:space="preserve">, Simone </w:t>
      </w:r>
      <w:proofErr w:type="spellStart"/>
      <w:r>
        <w:rPr>
          <w:sz w:val="18"/>
          <w:szCs w:val="18"/>
        </w:rPr>
        <w:t>Swartzentuber</w:t>
      </w:r>
      <w:proofErr w:type="spellEnd"/>
      <w:r>
        <w:rPr>
          <w:sz w:val="18"/>
          <w:szCs w:val="18"/>
        </w:rPr>
        <w:t xml:space="preserve"> Emmons, ‘Animal-assisted therapy for posttraumatic stress disorder in sexual trauma survivors’, in Eric Altschuler (ed), </w:t>
      </w:r>
      <w:r>
        <w:rPr>
          <w:i/>
          <w:sz w:val="18"/>
          <w:szCs w:val="18"/>
        </w:rPr>
        <w:t>Animal Assisted Therapy Use Application by Condition</w:t>
      </w:r>
      <w:r>
        <w:rPr>
          <w:sz w:val="18"/>
          <w:szCs w:val="18"/>
        </w:rPr>
        <w:t xml:space="preserve"> (Elsevier, 2022) 97; Sarah Leighton, Leanne </w:t>
      </w:r>
      <w:proofErr w:type="spellStart"/>
      <w:r>
        <w:rPr>
          <w:sz w:val="18"/>
          <w:szCs w:val="18"/>
        </w:rPr>
        <w:t>Nieforth</w:t>
      </w:r>
      <w:proofErr w:type="spellEnd"/>
      <w:r>
        <w:rPr>
          <w:sz w:val="18"/>
          <w:szCs w:val="18"/>
        </w:rPr>
        <w:t xml:space="preserve">, &amp; Marguerite O’Haire, ‘Assistance dogs for military veterans with PTSD: A systematic review, meta-analysis, and meta-synthesis’ (2022) 17(9) </w:t>
      </w:r>
      <w:proofErr w:type="spellStart"/>
      <w:r>
        <w:rPr>
          <w:i/>
          <w:sz w:val="18"/>
          <w:szCs w:val="18"/>
        </w:rPr>
        <w:t>PLoS</w:t>
      </w:r>
      <w:proofErr w:type="spellEnd"/>
      <w:r>
        <w:rPr>
          <w:i/>
          <w:sz w:val="18"/>
          <w:szCs w:val="18"/>
        </w:rPr>
        <w:t xml:space="preserve"> One</w:t>
      </w:r>
      <w:r>
        <w:rPr>
          <w:sz w:val="18"/>
          <w:szCs w:val="18"/>
        </w:rPr>
        <w:t xml:space="preserve"> e0274960; Janice Lloyd, Laura Johnston, &amp; Julia Lewis, ‘Psychiatric Assistance Dog Use for People Living With Mental Health Disorders.’ (2019) 6 </w:t>
      </w:r>
      <w:r>
        <w:rPr>
          <w:i/>
          <w:sz w:val="18"/>
          <w:szCs w:val="18"/>
        </w:rPr>
        <w:t>Frontiers in Veterinary Science</w:t>
      </w:r>
      <w:r>
        <w:rPr>
          <w:sz w:val="18"/>
          <w:szCs w:val="18"/>
        </w:rPr>
        <w:t xml:space="preserve"> 166.</w:t>
      </w:r>
    </w:p>
  </w:footnote>
  <w:footnote w:id="10">
    <w:p w14:paraId="7033CA98" w14:textId="77777777" w:rsidR="00486A37" w:rsidRDefault="00000000">
      <w:pPr>
        <w:spacing w:after="0" w:line="240" w:lineRule="auto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 xml:space="preserve"> Ibid. See also, </w:t>
      </w:r>
      <w:proofErr w:type="spellStart"/>
      <w:r>
        <w:rPr>
          <w:sz w:val="18"/>
          <w:szCs w:val="18"/>
        </w:rPr>
        <w:t>eg</w:t>
      </w:r>
      <w:proofErr w:type="spellEnd"/>
      <w:r>
        <w:rPr>
          <w:sz w:val="18"/>
          <w:szCs w:val="18"/>
        </w:rPr>
        <w:t xml:space="preserve">, Robert Viau et al, ‘Effect of service dogs on salivary cortisol secretion in autistic children’ (2010) 35(8) </w:t>
      </w:r>
      <w:proofErr w:type="spellStart"/>
      <w:r>
        <w:rPr>
          <w:i/>
          <w:sz w:val="18"/>
          <w:szCs w:val="18"/>
        </w:rPr>
        <w:t>Psychoneuroendocrinology</w:t>
      </w:r>
      <w:proofErr w:type="spellEnd"/>
      <w:r>
        <w:rPr>
          <w:sz w:val="18"/>
          <w:szCs w:val="18"/>
        </w:rPr>
        <w:t xml:space="preserve"> 1187; Sarah Maber-Aleksandrowicz, </w:t>
      </w:r>
      <w:proofErr w:type="spellStart"/>
      <w:r>
        <w:rPr>
          <w:sz w:val="18"/>
          <w:szCs w:val="18"/>
        </w:rPr>
        <w:t>Cerian</w:t>
      </w:r>
      <w:proofErr w:type="spellEnd"/>
      <w:r>
        <w:rPr>
          <w:sz w:val="18"/>
          <w:szCs w:val="18"/>
        </w:rPr>
        <w:t xml:space="preserve"> Avent, &amp; Angela </w:t>
      </w:r>
      <w:proofErr w:type="spellStart"/>
      <w:r>
        <w:rPr>
          <w:sz w:val="18"/>
          <w:szCs w:val="18"/>
        </w:rPr>
        <w:t>Hassiotis</w:t>
      </w:r>
      <w:proofErr w:type="spellEnd"/>
      <w:r>
        <w:rPr>
          <w:sz w:val="18"/>
          <w:szCs w:val="18"/>
        </w:rPr>
        <w:t xml:space="preserve">, ‘A Systematic Review of Animal-Assisted Therapy on Psychosocial Outcomes in People with Intellectual Disability’ (2016) 49-50 </w:t>
      </w:r>
      <w:r>
        <w:rPr>
          <w:i/>
          <w:sz w:val="18"/>
          <w:szCs w:val="18"/>
        </w:rPr>
        <w:t>Research in Developmental Disabilities</w:t>
      </w:r>
      <w:r>
        <w:rPr>
          <w:sz w:val="18"/>
          <w:szCs w:val="18"/>
        </w:rPr>
        <w:t xml:space="preserve"> 322; Terry Crowe et al, ‘Effects of partnerships between adolescents with developmental disabilities and service dogs’ (2019) 7(1) </w:t>
      </w:r>
      <w:r>
        <w:rPr>
          <w:i/>
          <w:sz w:val="18"/>
          <w:szCs w:val="18"/>
        </w:rPr>
        <w:t>The Open Journal of Occupational Therapy</w:t>
      </w:r>
      <w:r>
        <w:rPr>
          <w:sz w:val="18"/>
          <w:szCs w:val="18"/>
        </w:rPr>
        <w:t xml:space="preserve"> 1.</w:t>
      </w:r>
    </w:p>
  </w:footnote>
  <w:footnote w:id="11">
    <w:p w14:paraId="0DF00EAD" w14:textId="77777777" w:rsidR="00486A37" w:rsidRDefault="00000000">
      <w:pPr>
        <w:spacing w:after="0" w:line="240" w:lineRule="auto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 xml:space="preserve"> See, </w:t>
      </w:r>
      <w:proofErr w:type="spellStart"/>
      <w:r>
        <w:rPr>
          <w:sz w:val="18"/>
          <w:szCs w:val="18"/>
        </w:rPr>
        <w:t>eg</w:t>
      </w:r>
      <w:proofErr w:type="spellEnd"/>
      <w:r>
        <w:rPr>
          <w:sz w:val="18"/>
          <w:szCs w:val="18"/>
        </w:rPr>
        <w:t xml:space="preserve">, Mary Renck </w:t>
      </w:r>
      <w:proofErr w:type="spellStart"/>
      <w:r>
        <w:rPr>
          <w:sz w:val="18"/>
          <w:szCs w:val="18"/>
        </w:rPr>
        <w:t>Jalongo</w:t>
      </w:r>
      <w:proofErr w:type="spellEnd"/>
      <w:r>
        <w:rPr>
          <w:sz w:val="18"/>
          <w:szCs w:val="18"/>
        </w:rPr>
        <w:t xml:space="preserve"> &amp; Lori Breece, ‘Mitigating Physical and Psychological Disabilities: Service Dogs for Children’, in Mary Renck </w:t>
      </w:r>
      <w:proofErr w:type="spellStart"/>
      <w:r>
        <w:rPr>
          <w:sz w:val="18"/>
          <w:szCs w:val="18"/>
        </w:rPr>
        <w:t>Jalongo</w:t>
      </w:r>
      <w:proofErr w:type="spellEnd"/>
      <w:r>
        <w:rPr>
          <w:sz w:val="18"/>
          <w:szCs w:val="18"/>
        </w:rPr>
        <w:t xml:space="preserve"> (ed), </w:t>
      </w:r>
      <w:r>
        <w:rPr>
          <w:i/>
          <w:sz w:val="18"/>
          <w:szCs w:val="18"/>
        </w:rPr>
        <w:t>Children, Dogs and Education</w:t>
      </w:r>
      <w:r>
        <w:rPr>
          <w:sz w:val="18"/>
          <w:szCs w:val="18"/>
        </w:rPr>
        <w:t xml:space="preserve"> (Springer Link 2018) 229.</w:t>
      </w:r>
    </w:p>
  </w:footnote>
  <w:footnote w:id="12">
    <w:p w14:paraId="4D6FB43A" w14:textId="77777777" w:rsidR="00486A3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 xml:space="preserve">See, </w:t>
      </w:r>
      <w:proofErr w:type="spellStart"/>
      <w:r>
        <w:rPr>
          <w:color w:val="000000"/>
          <w:sz w:val="18"/>
          <w:szCs w:val="18"/>
        </w:rPr>
        <w:t>eg</w:t>
      </w:r>
      <w:proofErr w:type="spellEnd"/>
      <w:r>
        <w:rPr>
          <w:color w:val="000000"/>
          <w:sz w:val="18"/>
          <w:szCs w:val="18"/>
        </w:rPr>
        <w:t xml:space="preserve">, Brenna Maddox et al, ‘Mental Health Services for Autistic Individuals Across the Lifespan: Recent Advances and Current Gaps’ (2021) 23(10) </w:t>
      </w:r>
      <w:r>
        <w:rPr>
          <w:i/>
          <w:color w:val="000000"/>
          <w:sz w:val="18"/>
          <w:szCs w:val="18"/>
        </w:rPr>
        <w:t>Current Psychiatry Reports</w:t>
      </w:r>
      <w:r>
        <w:rPr>
          <w:color w:val="000000"/>
          <w:sz w:val="18"/>
          <w:szCs w:val="18"/>
        </w:rPr>
        <w:t xml:space="preserve"> 66; Cos Michael, ‘Is Being Othered a Co-Occurring Condition of Autism?’ (2021) 3(2) </w:t>
      </w:r>
      <w:r>
        <w:rPr>
          <w:i/>
          <w:color w:val="000000"/>
          <w:sz w:val="18"/>
          <w:szCs w:val="18"/>
        </w:rPr>
        <w:t>Autism in Adulthood</w:t>
      </w:r>
      <w:r>
        <w:rPr>
          <w:color w:val="000000"/>
          <w:sz w:val="18"/>
          <w:szCs w:val="18"/>
        </w:rPr>
        <w:t xml:space="preserve"> 118; Vanessa Vogan et al, ‘Tracking health care service use and the experiences of adults with autism spectrum disorder without intellectual disability: A longitudinal study of service rates, barriers and satisfaction’ (2017) 10(2) </w:t>
      </w:r>
      <w:r>
        <w:rPr>
          <w:i/>
          <w:color w:val="000000"/>
          <w:sz w:val="18"/>
          <w:szCs w:val="18"/>
        </w:rPr>
        <w:t>Disability and Health Journal</w:t>
      </w:r>
      <w:r>
        <w:rPr>
          <w:color w:val="000000"/>
          <w:sz w:val="18"/>
          <w:szCs w:val="18"/>
        </w:rPr>
        <w:t xml:space="preserve"> 264.</w:t>
      </w:r>
    </w:p>
  </w:footnote>
  <w:footnote w:id="13">
    <w:p w14:paraId="5161E372" w14:textId="77777777" w:rsidR="00486A3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 xml:space="preserve">See, </w:t>
      </w:r>
      <w:proofErr w:type="spellStart"/>
      <w:r>
        <w:rPr>
          <w:color w:val="000000"/>
          <w:sz w:val="18"/>
          <w:szCs w:val="18"/>
        </w:rPr>
        <w:t>eg</w:t>
      </w:r>
      <w:proofErr w:type="spellEnd"/>
      <w:r>
        <w:rPr>
          <w:color w:val="000000"/>
          <w:sz w:val="18"/>
          <w:szCs w:val="18"/>
        </w:rPr>
        <w:t xml:space="preserve">, Simone </w:t>
      </w:r>
      <w:proofErr w:type="spellStart"/>
      <w:r>
        <w:rPr>
          <w:color w:val="000000"/>
          <w:sz w:val="18"/>
          <w:szCs w:val="18"/>
        </w:rPr>
        <w:t>Swartzentuber</w:t>
      </w:r>
      <w:proofErr w:type="spellEnd"/>
      <w:r>
        <w:rPr>
          <w:color w:val="000000"/>
          <w:sz w:val="18"/>
          <w:szCs w:val="18"/>
        </w:rPr>
        <w:t xml:space="preserve"> Emmons, ‘Animal-assisted therapy for posttraumatic stress disorder in sexual trauma survivors’, in Eric Altschuler (ed), </w:t>
      </w:r>
      <w:r>
        <w:rPr>
          <w:i/>
          <w:color w:val="000000"/>
          <w:sz w:val="18"/>
          <w:szCs w:val="18"/>
        </w:rPr>
        <w:t>Animal Assisted Therapy Use Application by Condition</w:t>
      </w:r>
      <w:r>
        <w:rPr>
          <w:color w:val="000000"/>
          <w:sz w:val="18"/>
          <w:szCs w:val="18"/>
        </w:rPr>
        <w:t xml:space="preserve"> (Elsevier, 2022) 97; Sarah Leighton, Leanne </w:t>
      </w:r>
      <w:proofErr w:type="spellStart"/>
      <w:r>
        <w:rPr>
          <w:color w:val="000000"/>
          <w:sz w:val="18"/>
          <w:szCs w:val="18"/>
        </w:rPr>
        <w:t>Nieforth</w:t>
      </w:r>
      <w:proofErr w:type="spellEnd"/>
      <w:r>
        <w:rPr>
          <w:color w:val="000000"/>
          <w:sz w:val="18"/>
          <w:szCs w:val="18"/>
        </w:rPr>
        <w:t xml:space="preserve">, &amp; Marguerite O’Haire, ‘Assistance dogs for military veterans with PTSD: A systematic review, meta-analysis, and meta-synthesis’ (2022) 17(9) </w:t>
      </w:r>
      <w:proofErr w:type="spellStart"/>
      <w:r>
        <w:rPr>
          <w:i/>
          <w:color w:val="000000"/>
          <w:sz w:val="18"/>
          <w:szCs w:val="18"/>
        </w:rPr>
        <w:t>PLoS</w:t>
      </w:r>
      <w:proofErr w:type="spellEnd"/>
      <w:r>
        <w:rPr>
          <w:i/>
          <w:color w:val="000000"/>
          <w:sz w:val="18"/>
          <w:szCs w:val="18"/>
        </w:rPr>
        <w:t xml:space="preserve"> One</w:t>
      </w:r>
      <w:r>
        <w:rPr>
          <w:color w:val="000000"/>
          <w:sz w:val="18"/>
          <w:szCs w:val="18"/>
        </w:rPr>
        <w:t xml:space="preserve"> e0274960; Janice Lloyd, Laura Johnston, &amp; Julia Lewis, ‘Psychiatric Assistance Dog Use for People Living With Mental Health Disorders.’ (2019) 6 </w:t>
      </w:r>
      <w:r>
        <w:rPr>
          <w:i/>
          <w:color w:val="000000"/>
          <w:sz w:val="18"/>
          <w:szCs w:val="18"/>
        </w:rPr>
        <w:t>Frontiers in Veterinary Science</w:t>
      </w:r>
      <w:r>
        <w:rPr>
          <w:color w:val="000000"/>
          <w:sz w:val="18"/>
          <w:szCs w:val="18"/>
        </w:rPr>
        <w:t xml:space="preserve"> 166; Robert Viau et al, ‘Effect of service dogs on salivary cortisol secretion in autistic children’ (2010) 35(8) </w:t>
      </w:r>
      <w:proofErr w:type="spellStart"/>
      <w:r>
        <w:rPr>
          <w:i/>
          <w:color w:val="000000"/>
          <w:sz w:val="18"/>
          <w:szCs w:val="18"/>
        </w:rPr>
        <w:t>Psychoneuroendocrinology</w:t>
      </w:r>
      <w:proofErr w:type="spellEnd"/>
      <w:r>
        <w:rPr>
          <w:color w:val="000000"/>
          <w:sz w:val="18"/>
          <w:szCs w:val="18"/>
        </w:rPr>
        <w:t xml:space="preserve"> 1187; Kerri Rodriguez et al, ‘The effect of a service dog on salivary cortisol awakening response in a military population with posttraumatic stress disorder (PTSD)’ (2018) 98 </w:t>
      </w:r>
      <w:proofErr w:type="spellStart"/>
      <w:r>
        <w:rPr>
          <w:i/>
          <w:color w:val="000000"/>
          <w:sz w:val="18"/>
          <w:szCs w:val="18"/>
        </w:rPr>
        <w:t>Psychoneuroendocrinology</w:t>
      </w:r>
      <w:proofErr w:type="spellEnd"/>
      <w:r>
        <w:rPr>
          <w:color w:val="000000"/>
          <w:sz w:val="18"/>
          <w:szCs w:val="18"/>
        </w:rPr>
        <w:t xml:space="preserve"> 202.</w:t>
      </w:r>
    </w:p>
  </w:footnote>
  <w:footnote w:id="14">
    <w:p w14:paraId="335F661B" w14:textId="77777777" w:rsidR="00486A37" w:rsidRDefault="00000000">
      <w:pPr>
        <w:spacing w:line="240" w:lineRule="auto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 xml:space="preserve"> See, </w:t>
      </w:r>
      <w:proofErr w:type="spellStart"/>
      <w:r>
        <w:rPr>
          <w:sz w:val="18"/>
          <w:szCs w:val="18"/>
        </w:rPr>
        <w:t>eg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Nirit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color w:val="333333"/>
          <w:sz w:val="18"/>
          <w:szCs w:val="18"/>
          <w:highlight w:val="white"/>
        </w:rPr>
        <w:t>Haruvi</w:t>
      </w:r>
      <w:proofErr w:type="spellEnd"/>
      <w:r>
        <w:rPr>
          <w:color w:val="333333"/>
          <w:sz w:val="18"/>
          <w:szCs w:val="18"/>
          <w:highlight w:val="white"/>
        </w:rPr>
        <w:t>-Lamdan, et al, ‘Autism Spectrum Disorder and Post-Traumatic Stress Disorder: An unexplored co-occurrence of conditions’ (2020) 24(4) </w:t>
      </w:r>
      <w:r>
        <w:rPr>
          <w:i/>
          <w:color w:val="333333"/>
          <w:sz w:val="18"/>
          <w:szCs w:val="18"/>
          <w:highlight w:val="white"/>
        </w:rPr>
        <w:t>Autism</w:t>
      </w:r>
      <w:r>
        <w:rPr>
          <w:color w:val="333333"/>
          <w:sz w:val="18"/>
          <w:szCs w:val="18"/>
          <w:highlight w:val="white"/>
        </w:rPr>
        <w:t xml:space="preserve"> 884; </w:t>
      </w:r>
      <w:r>
        <w:rPr>
          <w:sz w:val="18"/>
          <w:szCs w:val="18"/>
        </w:rPr>
        <w:t xml:space="preserve"> Sarah Leighton, Leanne </w:t>
      </w:r>
      <w:proofErr w:type="spellStart"/>
      <w:r>
        <w:rPr>
          <w:sz w:val="18"/>
          <w:szCs w:val="18"/>
        </w:rPr>
        <w:t>Nieforth</w:t>
      </w:r>
      <w:proofErr w:type="spellEnd"/>
      <w:r>
        <w:rPr>
          <w:sz w:val="18"/>
          <w:szCs w:val="18"/>
        </w:rPr>
        <w:t xml:space="preserve">, &amp; Marguerite O’Haire, ‘Assistance dogs for military veterans with PTSD: A systematic review, meta-analysis, and meta-synthesis’ (2022) 17(9) </w:t>
      </w:r>
      <w:proofErr w:type="spellStart"/>
      <w:r>
        <w:rPr>
          <w:i/>
          <w:sz w:val="18"/>
          <w:szCs w:val="18"/>
        </w:rPr>
        <w:t>PLoS</w:t>
      </w:r>
      <w:proofErr w:type="spellEnd"/>
      <w:r>
        <w:rPr>
          <w:i/>
          <w:sz w:val="18"/>
          <w:szCs w:val="18"/>
        </w:rPr>
        <w:t xml:space="preserve"> One</w:t>
      </w:r>
      <w:r>
        <w:rPr>
          <w:sz w:val="18"/>
          <w:szCs w:val="18"/>
        </w:rPr>
        <w:t xml:space="preserve"> e0274960; Janice Lloyd, Laura Johnston, &amp; Julia Lewis, ‘Psychiatric Assistance Dog Use for People Living With Mental Health Disorders.’ (2019) 6 </w:t>
      </w:r>
      <w:r>
        <w:rPr>
          <w:i/>
          <w:sz w:val="18"/>
          <w:szCs w:val="18"/>
        </w:rPr>
        <w:t>Frontiers in Veterinary Science</w:t>
      </w:r>
      <w:r>
        <w:rPr>
          <w:sz w:val="18"/>
          <w:szCs w:val="18"/>
        </w:rPr>
        <w:t xml:space="preserve"> 166; </w:t>
      </w:r>
      <w:proofErr w:type="spellStart"/>
      <w:r>
        <w:rPr>
          <w:sz w:val="18"/>
          <w:szCs w:val="18"/>
        </w:rPr>
        <w:t>Nirit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color w:val="333333"/>
          <w:sz w:val="18"/>
          <w:szCs w:val="18"/>
          <w:highlight w:val="white"/>
        </w:rPr>
        <w:t>Haruvi</w:t>
      </w:r>
      <w:proofErr w:type="spellEnd"/>
      <w:r>
        <w:rPr>
          <w:color w:val="333333"/>
          <w:sz w:val="18"/>
          <w:szCs w:val="18"/>
          <w:highlight w:val="white"/>
        </w:rPr>
        <w:t>-Lamdan, et al, ‘PTSD and autism spectrum disorder: Co-morbidity, gaps in research, and potential shared mechanisms’ (2018) 10(3) </w:t>
      </w:r>
      <w:r>
        <w:rPr>
          <w:i/>
          <w:color w:val="333333"/>
          <w:sz w:val="18"/>
          <w:szCs w:val="18"/>
          <w:highlight w:val="white"/>
        </w:rPr>
        <w:t>Psychological Trauma: Theory, Research, Practice, and Policy</w:t>
      </w:r>
      <w:r>
        <w:rPr>
          <w:color w:val="333333"/>
          <w:sz w:val="18"/>
          <w:szCs w:val="18"/>
          <w:highlight w:val="white"/>
        </w:rPr>
        <w:t xml:space="preserve"> 290;</w:t>
      </w:r>
      <w:r>
        <w:rPr>
          <w:sz w:val="18"/>
          <w:szCs w:val="18"/>
        </w:rPr>
        <w:t xml:space="preserve"> Australian Autism Alliance, Submission No 45 to Joint Standing Committee on Implementation of the National Redress Scheme, Parliament of Australia, </w:t>
      </w:r>
      <w:r>
        <w:rPr>
          <w:i/>
          <w:sz w:val="18"/>
          <w:szCs w:val="18"/>
        </w:rPr>
        <w:t>Inquiry into the Operation of the National Redress Scheme</w:t>
      </w:r>
      <w:r>
        <w:rPr>
          <w:sz w:val="18"/>
          <w:szCs w:val="18"/>
        </w:rPr>
        <w:t xml:space="preserve"> (September 2024) 20-21;Simone </w:t>
      </w:r>
      <w:proofErr w:type="spellStart"/>
      <w:r>
        <w:rPr>
          <w:sz w:val="18"/>
          <w:szCs w:val="18"/>
        </w:rPr>
        <w:t>Swartzentuber</w:t>
      </w:r>
      <w:proofErr w:type="spellEnd"/>
      <w:r>
        <w:rPr>
          <w:sz w:val="18"/>
          <w:szCs w:val="18"/>
        </w:rPr>
        <w:t xml:space="preserve"> Emmons, ‘Animal-assisted therapy for posttraumatic stress disorder in sexual trauma survivors’, in Eric Altschuler (ed), </w:t>
      </w:r>
      <w:r>
        <w:rPr>
          <w:i/>
          <w:sz w:val="18"/>
          <w:szCs w:val="18"/>
        </w:rPr>
        <w:t>Animal Assisted Therapy Use Application by Condition</w:t>
      </w:r>
      <w:r>
        <w:rPr>
          <w:sz w:val="18"/>
          <w:szCs w:val="18"/>
        </w:rPr>
        <w:t xml:space="preserve"> (Elsevier, 2022) 97</w:t>
      </w:r>
    </w:p>
  </w:footnote>
  <w:footnote w:id="15">
    <w:p w14:paraId="6DDCDD8B" w14:textId="77777777" w:rsidR="00486A37" w:rsidRDefault="00000000">
      <w:pPr>
        <w:spacing w:after="0" w:line="240" w:lineRule="auto"/>
        <w:rPr>
          <w:sz w:val="16"/>
          <w:szCs w:val="16"/>
        </w:rPr>
      </w:pPr>
      <w:r>
        <w:rPr>
          <w:rStyle w:val="FootnoteReference"/>
        </w:rPr>
        <w:footnoteRef/>
      </w:r>
      <w:r>
        <w:rPr>
          <w:sz w:val="16"/>
          <w:szCs w:val="16"/>
        </w:rPr>
        <w:t xml:space="preserve"> See Man Chi Coco Tsang et al, ‘‘Community members aren’t aware that assistance animals come in all shapes and sizes and help people with all kinds of disabilities’ – Experiences of using assistance animals within community living in Australia’ (2023) 18(6) </w:t>
      </w:r>
      <w:r>
        <w:rPr>
          <w:i/>
          <w:sz w:val="16"/>
          <w:szCs w:val="16"/>
        </w:rPr>
        <w:t>Disability and Rehabilitation: Assistive Technology</w:t>
      </w:r>
      <w:r>
        <w:rPr>
          <w:sz w:val="16"/>
          <w:szCs w:val="16"/>
        </w:rPr>
        <w:t xml:space="preserve"> 942. </w:t>
      </w:r>
      <w:r>
        <w:rPr>
          <w:b/>
          <w:sz w:val="16"/>
          <w:szCs w:val="16"/>
        </w:rPr>
        <w:t>90</w:t>
      </w:r>
      <w:r>
        <w:rPr>
          <w:sz w:val="16"/>
          <w:szCs w:val="16"/>
        </w:rPr>
        <w:t>% of participants agreed that more public education was needed regarding assistance animals and public access rights.</w:t>
      </w:r>
    </w:p>
  </w:footnote>
  <w:footnote w:id="16">
    <w:p w14:paraId="57C0089F" w14:textId="77777777" w:rsidR="007615EE" w:rsidRDefault="007615EE" w:rsidP="007615EE">
      <w:pPr>
        <w:spacing w:after="0" w:line="240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16"/>
          <w:szCs w:val="16"/>
        </w:rPr>
        <w:t xml:space="preserve"> See, </w:t>
      </w:r>
      <w:proofErr w:type="spellStart"/>
      <w:r>
        <w:rPr>
          <w:sz w:val="16"/>
          <w:szCs w:val="16"/>
        </w:rPr>
        <w:t>eg</w:t>
      </w:r>
      <w:proofErr w:type="spellEnd"/>
      <w:r>
        <w:rPr>
          <w:sz w:val="16"/>
          <w:szCs w:val="16"/>
        </w:rPr>
        <w:t xml:space="preserve">, Royal Commission into Violence, Abuse, Neglect and Exploitation of People with Disability, </w:t>
      </w:r>
      <w:r>
        <w:rPr>
          <w:i/>
          <w:sz w:val="16"/>
          <w:szCs w:val="16"/>
        </w:rPr>
        <w:t>Royal Commission told that people with disability experience high rates of violence and abuse at home</w:t>
      </w:r>
      <w:r>
        <w:rPr>
          <w:sz w:val="16"/>
          <w:szCs w:val="16"/>
        </w:rPr>
        <w:t xml:space="preserve"> (Web Page, 8 March 2022) &lt;</w:t>
      </w:r>
      <w:hyperlink r:id="rId3">
        <w:r>
          <w:rPr>
            <w:color w:val="1155CC"/>
            <w:sz w:val="16"/>
            <w:szCs w:val="16"/>
            <w:u w:val="single"/>
          </w:rPr>
          <w:t>https://disability.royalcommission.gov.au/news-and-media/media-releases/royal-commission-told-people-disability-experience-high-rates-violence-and-abuse-home</w:t>
        </w:r>
      </w:hyperlink>
      <w:r>
        <w:rPr>
          <w:sz w:val="16"/>
          <w:szCs w:val="16"/>
        </w:rPr>
        <w:t xml:space="preserve">&gt;; Elena Campbell et al, Department of the Prime Minister and Cabinet, </w:t>
      </w:r>
      <w:r>
        <w:rPr>
          <w:i/>
          <w:sz w:val="16"/>
          <w:szCs w:val="16"/>
        </w:rPr>
        <w:t>Unlocking the Prevention Potential: Accelerating action to end domestic, family and sexual violence</w:t>
      </w:r>
      <w:r>
        <w:rPr>
          <w:sz w:val="16"/>
          <w:szCs w:val="16"/>
        </w:rPr>
        <w:t xml:space="preserve"> (23 August 2024), p 59; Anne Volant et al, ‘The Relationship Between Domestic Violence and Animal Abuse: An Australian Study’ (2008) 23(9) </w:t>
      </w:r>
      <w:r>
        <w:rPr>
          <w:i/>
          <w:sz w:val="16"/>
          <w:szCs w:val="16"/>
        </w:rPr>
        <w:t>Journal of Interpersonal Violence</w:t>
      </w:r>
      <w:r>
        <w:rPr>
          <w:sz w:val="16"/>
          <w:szCs w:val="16"/>
        </w:rPr>
        <w:t xml:space="preserve"> 1277; Daniel Mota-Rojas et al, ‘Animal Abuse as an Indicator of Domestic Violence: One Health, One Welfare Approach’ (2022) 12(8) </w:t>
      </w:r>
      <w:r>
        <w:rPr>
          <w:i/>
          <w:sz w:val="16"/>
          <w:szCs w:val="16"/>
        </w:rPr>
        <w:t>Animals</w:t>
      </w:r>
      <w:r>
        <w:rPr>
          <w:sz w:val="16"/>
          <w:szCs w:val="16"/>
        </w:rPr>
        <w:t xml:space="preserve"> 977.</w:t>
      </w:r>
    </w:p>
  </w:footnote>
  <w:footnote w:id="17">
    <w:p w14:paraId="7D17ADCD" w14:textId="77777777" w:rsidR="007615EE" w:rsidRDefault="007615EE" w:rsidP="007615EE">
      <w:pPr>
        <w:spacing w:after="0" w:line="240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16"/>
          <w:szCs w:val="16"/>
        </w:rPr>
        <w:t xml:space="preserve"> See generally Kylie Butler and Jasmine MacDonald, Australian Institute of Family Studies, </w:t>
      </w:r>
      <w:r>
        <w:rPr>
          <w:i/>
          <w:sz w:val="16"/>
          <w:szCs w:val="16"/>
        </w:rPr>
        <w:t>Violence against family animals in the context of intimate partner violence</w:t>
      </w:r>
      <w:r>
        <w:rPr>
          <w:sz w:val="16"/>
          <w:szCs w:val="16"/>
        </w:rPr>
        <w:t xml:space="preserve"> (April 2024).</w:t>
      </w:r>
    </w:p>
    <w:p w14:paraId="10737CD9" w14:textId="77777777" w:rsidR="007615EE" w:rsidRDefault="007615EE" w:rsidP="007615EE">
      <w:pPr>
        <w:spacing w:after="0" w:line="240" w:lineRule="auto"/>
        <w:rPr>
          <w:sz w:val="20"/>
          <w:szCs w:val="20"/>
        </w:rPr>
      </w:pPr>
    </w:p>
  </w:footnote>
  <w:footnote w:id="18">
    <w:p w14:paraId="39894F8C" w14:textId="77777777" w:rsidR="007615EE" w:rsidRDefault="007615EE" w:rsidP="007615EE">
      <w:pPr>
        <w:spacing w:after="0" w:line="240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16"/>
          <w:szCs w:val="16"/>
        </w:rPr>
        <w:t xml:space="preserve"> Ibid. See also Elena Campbell et al, Department of the Prime Minister and Cabinet, </w:t>
      </w:r>
      <w:r>
        <w:rPr>
          <w:i/>
          <w:sz w:val="16"/>
          <w:szCs w:val="16"/>
        </w:rPr>
        <w:t>Unlocking the Prevention Potential: Accelerating action to end domestic, family and sexual violence</w:t>
      </w:r>
      <w:r>
        <w:rPr>
          <w:sz w:val="16"/>
          <w:szCs w:val="16"/>
        </w:rPr>
        <w:t xml:space="preserve"> (23 August 2024), p 59; Betty Jo Barrett, ‘Domestic Violence, Companion Animal Abuse, and Help-Seeking: The Mediating Role of Fear of Lethal Violence’ (2022) 32(5) </w:t>
      </w:r>
      <w:r>
        <w:rPr>
          <w:i/>
          <w:sz w:val="16"/>
          <w:szCs w:val="16"/>
        </w:rPr>
        <w:t>Women &amp; Criminal Justic</w:t>
      </w:r>
      <w:r>
        <w:rPr>
          <w:sz w:val="16"/>
          <w:szCs w:val="16"/>
        </w:rPr>
        <w:t xml:space="preserve">e 467; Maya Gupta &amp; Shelby McDonald, ‘Co-Occurrence of Animal Abuse and Intimate Partner Violence’, in Aubrey Fine et al (eds), </w:t>
      </w:r>
      <w:r>
        <w:rPr>
          <w:i/>
          <w:sz w:val="16"/>
          <w:szCs w:val="16"/>
        </w:rPr>
        <w:t>The Routledge International Handbook of Human-Animal Interactions and Anthrozoology</w:t>
      </w:r>
      <w:r>
        <w:rPr>
          <w:sz w:val="16"/>
          <w:szCs w:val="16"/>
        </w:rPr>
        <w:t xml:space="preserve"> (Routledge, 2023).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EB8B3" w14:textId="29928368" w:rsidR="00486A37" w:rsidRDefault="00486A37" w:rsidP="00772A53">
    <w:pPr>
      <w:jc w:val="right"/>
    </w:pPr>
  </w:p>
  <w:p w14:paraId="47004FD1" w14:textId="77777777" w:rsidR="00486A37" w:rsidRDefault="00486A37">
    <w:pPr>
      <w:tabs>
        <w:tab w:val="right" w:pos="9639"/>
      </w:tabs>
      <w:spacing w:after="0" w:line="240" w:lineRule="auto"/>
      <w:rPr>
        <w:rFonts w:ascii="Arial" w:eastAsia="Arial" w:hAnsi="Arial" w:cs="Arial"/>
        <w:sz w:val="2"/>
        <w:szCs w:val="2"/>
      </w:rPr>
    </w:pPr>
  </w:p>
  <w:p w14:paraId="7439F60D" w14:textId="77777777" w:rsidR="00486A37" w:rsidRDefault="00486A37" w:rsidP="003A6A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A0646"/>
    <w:multiLevelType w:val="multilevel"/>
    <w:tmpl w:val="D92270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A21FA4"/>
    <w:multiLevelType w:val="multilevel"/>
    <w:tmpl w:val="107E0B64"/>
    <w:lvl w:ilvl="0">
      <w:start w:val="1"/>
      <w:numFmt w:val="bullet"/>
      <w:lvlText w:val="•"/>
      <w:lvlJc w:val="left"/>
      <w:pPr>
        <w:ind w:left="340" w:hanging="340"/>
      </w:pPr>
      <w:rPr>
        <w:rFonts w:ascii="Arial" w:eastAsia="Arial" w:hAnsi="Arial" w:cs="Arial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9907994"/>
    <w:multiLevelType w:val="singleLevel"/>
    <w:tmpl w:val="FE7ED68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num w:numId="1" w16cid:durableId="1690327766">
    <w:abstractNumId w:val="1"/>
  </w:num>
  <w:num w:numId="2" w16cid:durableId="1773739251">
    <w:abstractNumId w:val="0"/>
  </w:num>
  <w:num w:numId="3" w16cid:durableId="764813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37"/>
    <w:rsid w:val="000066E4"/>
    <w:rsid w:val="00037CB3"/>
    <w:rsid w:val="00080A89"/>
    <w:rsid w:val="000B1146"/>
    <w:rsid w:val="000B7F98"/>
    <w:rsid w:val="000C70B7"/>
    <w:rsid w:val="000D0E19"/>
    <w:rsid w:val="000F37FF"/>
    <w:rsid w:val="001011A2"/>
    <w:rsid w:val="00120841"/>
    <w:rsid w:val="00130427"/>
    <w:rsid w:val="001A3621"/>
    <w:rsid w:val="001B62BB"/>
    <w:rsid w:val="001E29E9"/>
    <w:rsid w:val="001F185F"/>
    <w:rsid w:val="0020015D"/>
    <w:rsid w:val="00225ABF"/>
    <w:rsid w:val="00271806"/>
    <w:rsid w:val="00280A06"/>
    <w:rsid w:val="002B645C"/>
    <w:rsid w:val="002D2D50"/>
    <w:rsid w:val="002F5EED"/>
    <w:rsid w:val="00304F2B"/>
    <w:rsid w:val="00323A7D"/>
    <w:rsid w:val="00357B6A"/>
    <w:rsid w:val="00373B39"/>
    <w:rsid w:val="00387502"/>
    <w:rsid w:val="003A6AF5"/>
    <w:rsid w:val="003D2910"/>
    <w:rsid w:val="003F5B61"/>
    <w:rsid w:val="00411A90"/>
    <w:rsid w:val="00484BB5"/>
    <w:rsid w:val="00486A37"/>
    <w:rsid w:val="00496E68"/>
    <w:rsid w:val="004B2DA0"/>
    <w:rsid w:val="004F4BA3"/>
    <w:rsid w:val="005062CC"/>
    <w:rsid w:val="005152BF"/>
    <w:rsid w:val="00527B87"/>
    <w:rsid w:val="005541E3"/>
    <w:rsid w:val="00554C47"/>
    <w:rsid w:val="00565784"/>
    <w:rsid w:val="005C3107"/>
    <w:rsid w:val="005C3AFD"/>
    <w:rsid w:val="005D52E4"/>
    <w:rsid w:val="005E7E66"/>
    <w:rsid w:val="0065306A"/>
    <w:rsid w:val="006540F2"/>
    <w:rsid w:val="0066203D"/>
    <w:rsid w:val="00671F25"/>
    <w:rsid w:val="0068313A"/>
    <w:rsid w:val="006A682E"/>
    <w:rsid w:val="006D5DEB"/>
    <w:rsid w:val="00717861"/>
    <w:rsid w:val="007615EE"/>
    <w:rsid w:val="0076424C"/>
    <w:rsid w:val="00772A53"/>
    <w:rsid w:val="007A48FB"/>
    <w:rsid w:val="007A7BE2"/>
    <w:rsid w:val="007C0B9B"/>
    <w:rsid w:val="007C7B35"/>
    <w:rsid w:val="007D0B61"/>
    <w:rsid w:val="007E5C49"/>
    <w:rsid w:val="007F3647"/>
    <w:rsid w:val="00826EB0"/>
    <w:rsid w:val="0083163E"/>
    <w:rsid w:val="008318B0"/>
    <w:rsid w:val="00831904"/>
    <w:rsid w:val="00864FBB"/>
    <w:rsid w:val="00866DFD"/>
    <w:rsid w:val="008F3259"/>
    <w:rsid w:val="008F641A"/>
    <w:rsid w:val="00906774"/>
    <w:rsid w:val="00907341"/>
    <w:rsid w:val="0093578E"/>
    <w:rsid w:val="00950E3E"/>
    <w:rsid w:val="00977C58"/>
    <w:rsid w:val="00995928"/>
    <w:rsid w:val="0099782F"/>
    <w:rsid w:val="009A7BD8"/>
    <w:rsid w:val="009C5B43"/>
    <w:rsid w:val="009D1918"/>
    <w:rsid w:val="00A43217"/>
    <w:rsid w:val="00A50DD9"/>
    <w:rsid w:val="00A56D77"/>
    <w:rsid w:val="00A75766"/>
    <w:rsid w:val="00A8628C"/>
    <w:rsid w:val="00AA7D99"/>
    <w:rsid w:val="00AC1AC8"/>
    <w:rsid w:val="00AF08DF"/>
    <w:rsid w:val="00AF0925"/>
    <w:rsid w:val="00B05EC8"/>
    <w:rsid w:val="00B24941"/>
    <w:rsid w:val="00B3028D"/>
    <w:rsid w:val="00B64DCF"/>
    <w:rsid w:val="00B810E7"/>
    <w:rsid w:val="00B93664"/>
    <w:rsid w:val="00B9452B"/>
    <w:rsid w:val="00C02D12"/>
    <w:rsid w:val="00C13696"/>
    <w:rsid w:val="00C20E0E"/>
    <w:rsid w:val="00C52030"/>
    <w:rsid w:val="00C85BEE"/>
    <w:rsid w:val="00CA6982"/>
    <w:rsid w:val="00CE6C4A"/>
    <w:rsid w:val="00D22261"/>
    <w:rsid w:val="00D43986"/>
    <w:rsid w:val="00D57494"/>
    <w:rsid w:val="00D62331"/>
    <w:rsid w:val="00D72867"/>
    <w:rsid w:val="00D77D0F"/>
    <w:rsid w:val="00DA1FA0"/>
    <w:rsid w:val="00E13796"/>
    <w:rsid w:val="00E1508B"/>
    <w:rsid w:val="00E1643A"/>
    <w:rsid w:val="00E2297F"/>
    <w:rsid w:val="00E47478"/>
    <w:rsid w:val="00E53493"/>
    <w:rsid w:val="00E55F0D"/>
    <w:rsid w:val="00E62FDD"/>
    <w:rsid w:val="00E6687D"/>
    <w:rsid w:val="00E80103"/>
    <w:rsid w:val="00EC1104"/>
    <w:rsid w:val="00F100A8"/>
    <w:rsid w:val="00F4039B"/>
    <w:rsid w:val="00F810DC"/>
    <w:rsid w:val="00F92AB2"/>
    <w:rsid w:val="00F936B7"/>
    <w:rsid w:val="00F973D3"/>
    <w:rsid w:val="00FA118F"/>
    <w:rsid w:val="00FF140E"/>
    <w:rsid w:val="00FF6F68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C21E5"/>
  <w15:docId w15:val="{EAAD2333-098A-4A5F-87CD-9AEF2E04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4B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B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4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24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B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B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B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B6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D24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B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B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B6F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9039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0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625"/>
  </w:style>
  <w:style w:type="paragraph" w:styleId="Footer">
    <w:name w:val="footer"/>
    <w:basedOn w:val="Normal"/>
    <w:link w:val="FooterChar"/>
    <w:uiPriority w:val="99"/>
    <w:unhideWhenUsed/>
    <w:rsid w:val="00350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625"/>
  </w:style>
  <w:style w:type="table" w:styleId="TableGrid">
    <w:name w:val="Table Grid"/>
    <w:basedOn w:val="TableNormal"/>
    <w:uiPriority w:val="59"/>
    <w:rsid w:val="003506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350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62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0625"/>
    <w:rPr>
      <w:sz w:val="16"/>
      <w:szCs w:val="16"/>
    </w:rPr>
  </w:style>
  <w:style w:type="character" w:customStyle="1" w:styleId="cf01">
    <w:name w:val="cf01"/>
    <w:basedOn w:val="DefaultParagraphFont"/>
    <w:rsid w:val="00413A8A"/>
    <w:rPr>
      <w:rFonts w:ascii="Segoe UI" w:hAnsi="Segoe UI" w:cs="Segoe UI" w:hint="default"/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456C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48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84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0778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78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80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6F6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95A9F"/>
    <w:rPr>
      <w:i/>
      <w:iCs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D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50.png"/><Relationship Id="rId26" Type="http://schemas.openxmlformats.org/officeDocument/2006/relationships/image" Target="media/image90.jpeg"/><Relationship Id="rId39" Type="http://schemas.openxmlformats.org/officeDocument/2006/relationships/hyperlink" Target="https://dataresearch.ndis.gov.au/research-and-evaluation/market-stewardship-and-employment/assistance-dogs-people-autism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s://engage.dss.gov.au/assistance-animals-a-nationally-consistent-approach/" TargetMode="Externa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40.jpeg"/><Relationship Id="rId20" Type="http://schemas.openxmlformats.org/officeDocument/2006/relationships/image" Target="media/image60.jpeg"/><Relationship Id="rId29" Type="http://schemas.openxmlformats.org/officeDocument/2006/relationships/image" Target="media/image11.jpe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80.jpeg"/><Relationship Id="rId32" Type="http://schemas.openxmlformats.org/officeDocument/2006/relationships/image" Target="media/image120.jpg"/><Relationship Id="rId37" Type="http://schemas.openxmlformats.org/officeDocument/2006/relationships/hyperlink" Target="https://ourguidelines.ndis.gov.au/supports-you-can-access-menu/equipment-and-technology/assistance-animals-including-dog-guides" TargetMode="External"/><Relationship Id="rId40" Type="http://schemas.openxmlformats.org/officeDocument/2006/relationships/hyperlink" Target="https://www.smh.com.au/politics/federal/sex-toys-pauline-hanson-shorten-goes-rogue-with-insurgent-campaign-20240705-p5jrcz.htm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image" Target="media/image100.png"/><Relationship Id="rId36" Type="http://schemas.openxmlformats.org/officeDocument/2006/relationships/hyperlink" Target="https://engage.dss.gov.au/assistance-animals-a-nationally-consistent-approach/" TargetMode="External"/><Relationship Id="rId10" Type="http://schemas.openxmlformats.org/officeDocument/2006/relationships/image" Target="media/image11.png"/><Relationship Id="rId19" Type="http://schemas.openxmlformats.org/officeDocument/2006/relationships/image" Target="media/image6.jpeg"/><Relationship Id="rId31" Type="http://schemas.openxmlformats.org/officeDocument/2006/relationships/image" Target="media/image12.jpg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0.png"/><Relationship Id="rId22" Type="http://schemas.openxmlformats.org/officeDocument/2006/relationships/image" Target="media/image70.png"/><Relationship Id="rId27" Type="http://schemas.openxmlformats.org/officeDocument/2006/relationships/image" Target="media/image10.png"/><Relationship Id="rId30" Type="http://schemas.openxmlformats.org/officeDocument/2006/relationships/image" Target="media/image110.jpeg"/><Relationship Id="rId35" Type="http://schemas.openxmlformats.org/officeDocument/2006/relationships/hyperlink" Target="https://engage.dss.gov.au/assistance-animals-a-nationally-consistent-approach/" TargetMode="External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20.png"/><Relationship Id="rId17" Type="http://schemas.openxmlformats.org/officeDocument/2006/relationships/image" Target="media/image5.png"/><Relationship Id="rId25" Type="http://schemas.openxmlformats.org/officeDocument/2006/relationships/image" Target="media/image9.jpeg"/><Relationship Id="rId33" Type="http://schemas.openxmlformats.org/officeDocument/2006/relationships/hyperlink" Target="https://engage.dss.gov.au/assistance-animal-national-principles/" TargetMode="External"/><Relationship Id="rId38" Type="http://schemas.openxmlformats.org/officeDocument/2006/relationships/hyperlink" Target="https://drive.google.com/file/d/1CoZzJae0eiPKnReR0SS0pdrRDJgMqnf8/view?usp=sharing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isability.royalcommission.gov.au/news-and-media/media-releases/royal-commission-told-people-disability-experience-high-rates-violence-and-abuse-home" TargetMode="External"/><Relationship Id="rId2" Type="http://schemas.openxmlformats.org/officeDocument/2006/relationships/hyperlink" Target="https://drive.google.com/file/d/1CoZzJae0eiPKnReR0SS0pdrRDJgMqnf8/view?usp=sharing" TargetMode="External"/><Relationship Id="rId1" Type="http://schemas.openxmlformats.org/officeDocument/2006/relationships/hyperlink" Target="https://ourguidelines.ndis.gov.au/supports-you-can-access-menu/equipment-and-technology/assistance-animals-including-dog-guides/whats-assistance-ani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p2Oa5WumOa+DQXm66w8iGxv3g==">CgMxLjAyDmgueXgwMDhzamJsNWZjOAByITFudHZ0Rk44dUtaV1MxeGNFTnJZZGFrYWVvSnQ1UWM4Tg==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E2C7E5-81EF-4B83-9C68-AFCE71C94E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07654c-1543-47e1-81c5-300c2627be14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 Symons</dc:creator>
  <cp:lastModifiedBy>Jenny Karavolos</cp:lastModifiedBy>
  <cp:revision>9</cp:revision>
  <dcterms:created xsi:type="dcterms:W3CDTF">2025-03-19T18:49:00Z</dcterms:created>
  <dcterms:modified xsi:type="dcterms:W3CDTF">2025-03-20T06:57:00Z</dcterms:modified>
</cp:coreProperties>
</file>